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  <w:r w:rsidR="008B391D">
        <w:rPr>
          <w:b/>
          <w:color w:val="666699"/>
          <w:sz w:val="28"/>
        </w:rPr>
        <w:t xml:space="preserve"> </w:t>
      </w:r>
      <w:r w:rsidR="008B391D" w:rsidRPr="008B391D">
        <w:rPr>
          <w:b/>
          <w:color w:val="FF0000"/>
          <w:sz w:val="28"/>
        </w:rPr>
        <w:t>Updated</w:t>
      </w:r>
    </w:p>
    <w:p w:rsidR="003772B5" w:rsidRDefault="001214F3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6</w:t>
      </w:r>
      <w:r w:rsidR="006E11C4" w:rsidRPr="006E11C4">
        <w:rPr>
          <w:b/>
          <w:color w:val="666699"/>
          <w:sz w:val="24"/>
        </w:rPr>
        <w:t xml:space="preserve"> </w:t>
      </w:r>
      <w:r w:rsidR="00620CEE">
        <w:rPr>
          <w:b/>
          <w:color w:val="666699"/>
          <w:sz w:val="24"/>
        </w:rPr>
        <w:t>June</w:t>
      </w:r>
      <w:r w:rsidR="00442F50">
        <w:rPr>
          <w:b/>
          <w:color w:val="666699"/>
          <w:sz w:val="24"/>
        </w:rPr>
        <w:t xml:space="preserve"> 2019</w:t>
      </w:r>
      <w:r w:rsidR="000756D4">
        <w:rPr>
          <w:b/>
          <w:color w:val="666699"/>
          <w:sz w:val="24"/>
        </w:rPr>
        <w:t xml:space="preserve"> </w:t>
      </w:r>
    </w:p>
    <w:p w:rsidR="00F01946" w:rsidRDefault="003772B5" w:rsidP="00F01946">
      <w:pPr>
        <w:pStyle w:val="ICAParagraphText"/>
      </w:pPr>
      <w:r>
        <w:t>All constituent, sect</w:t>
      </w:r>
      <w:bookmarkStart w:id="0" w:name="_GoBack"/>
      <w:bookmarkEnd w:id="0"/>
      <w:r>
        <w:t>or, free float and shares in issue changes will be applied after the</w:t>
      </w:r>
      <w:r w:rsidR="00994C50">
        <w:t xml:space="preserve"> close of </w:t>
      </w:r>
      <w:r w:rsidR="00994C50" w:rsidRPr="005A3C48">
        <w:t xml:space="preserve">business on </w:t>
      </w:r>
      <w:r w:rsidR="003B36C5" w:rsidRPr="005A3C48">
        <w:t>Friday</w:t>
      </w:r>
      <w:r w:rsidR="00DE0D92" w:rsidRPr="005A3C48">
        <w:t xml:space="preserve">, </w:t>
      </w:r>
      <w:r w:rsidR="00A00910" w:rsidRPr="005A3C48">
        <w:t>21</w:t>
      </w:r>
      <w:r w:rsidR="00B76265" w:rsidRPr="005A3C48">
        <w:t xml:space="preserve"> </w:t>
      </w:r>
      <w:r w:rsidR="00A00910" w:rsidRPr="005A3C48">
        <w:t>June</w:t>
      </w:r>
      <w:r w:rsidR="000756D4" w:rsidRPr="005A3C48">
        <w:t xml:space="preserve"> 201</w:t>
      </w:r>
      <w:r w:rsidR="00442F50" w:rsidRPr="005A3C48">
        <w:t>9</w:t>
      </w:r>
      <w:r w:rsidRPr="005A3C48">
        <w:t xml:space="preserve"> an</w:t>
      </w:r>
      <w:r w:rsidR="00C67B26" w:rsidRPr="005A3C48">
        <w:t>d</w:t>
      </w:r>
      <w:r w:rsidR="000756D4" w:rsidRPr="005A3C48">
        <w:t xml:space="preserve"> will be effective on </w:t>
      </w:r>
      <w:r w:rsidR="00250BD0" w:rsidRPr="005A3C48">
        <w:t>Monday</w:t>
      </w:r>
      <w:r w:rsidR="000756D4" w:rsidRPr="005A3C48">
        <w:t xml:space="preserve">, </w:t>
      </w:r>
      <w:r w:rsidR="00A00910" w:rsidRPr="005A3C48">
        <w:t>24</w:t>
      </w:r>
      <w:r w:rsidR="00B76265" w:rsidRPr="005A3C48">
        <w:t xml:space="preserve"> </w:t>
      </w:r>
      <w:r w:rsidR="00A00910" w:rsidRPr="005A3C48">
        <w:t>June</w:t>
      </w:r>
      <w:r w:rsidR="00442F50" w:rsidRPr="005A3C48">
        <w:t xml:space="preserve"> 2019</w:t>
      </w:r>
      <w:r w:rsidR="000756D4" w:rsidRPr="005A3C48">
        <w:t>.</w:t>
      </w:r>
    </w:p>
    <w:p w:rsidR="002F4150" w:rsidRDefault="002F4150" w:rsidP="002F4150">
      <w:pPr>
        <w:pStyle w:val="ICAHeading2"/>
      </w:pPr>
      <w:r w:rsidRPr="005962D9">
        <w:t>Classification Changes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2551"/>
        <w:gridCol w:w="2268"/>
      </w:tblGrid>
      <w:tr w:rsidR="00117FCC" w:rsidTr="00577990">
        <w:trPr>
          <w:trHeight w:val="179"/>
        </w:trPr>
        <w:tc>
          <w:tcPr>
            <w:tcW w:w="817" w:type="dxa"/>
            <w:vAlign w:val="center"/>
          </w:tcPr>
          <w:p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552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559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551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268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8C3AF0" w:rsidRPr="00C67B26" w:rsidTr="00577990">
        <w:trPr>
          <w:trHeight w:val="184"/>
        </w:trPr>
        <w:tc>
          <w:tcPr>
            <w:tcW w:w="817" w:type="dxa"/>
            <w:noWrap/>
            <w:vAlign w:val="center"/>
          </w:tcPr>
          <w:p w:rsidR="008C3AF0" w:rsidRDefault="0057799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552" w:type="dxa"/>
            <w:noWrap/>
            <w:vAlign w:val="center"/>
          </w:tcPr>
          <w:p w:rsidR="008C3AF0" w:rsidRDefault="005779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990">
              <w:rPr>
                <w:rFonts w:ascii="Arial" w:hAnsi="Arial" w:cs="Arial"/>
                <w:color w:val="666699"/>
                <w:sz w:val="18"/>
                <w:szCs w:val="18"/>
              </w:rPr>
              <w:t>Lighthouse Capital Limited</w:t>
            </w:r>
          </w:p>
        </w:tc>
        <w:tc>
          <w:tcPr>
            <w:tcW w:w="1559" w:type="dxa"/>
            <w:noWrap/>
            <w:vAlign w:val="center"/>
          </w:tcPr>
          <w:p w:rsidR="008C3AF0" w:rsidRDefault="005779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7990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2551" w:type="dxa"/>
            <w:noWrap/>
            <w:vAlign w:val="center"/>
          </w:tcPr>
          <w:p w:rsidR="008C3AF0" w:rsidRPr="00577990" w:rsidRDefault="008C3AF0" w:rsidP="00442F50">
            <w:pPr>
              <w:rPr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  <w:r w:rsidR="00577990">
              <w:rPr>
                <w:rFonts w:ascii="Arial" w:hAnsi="Arial" w:cs="Arial"/>
                <w:color w:val="666699"/>
                <w:sz w:val="18"/>
                <w:szCs w:val="18"/>
              </w:rPr>
              <w:t>985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577990" w:rsidRPr="00577990">
              <w:rPr>
                <w:rFonts w:ascii="Arial" w:hAnsi="Arial" w:cs="Arial"/>
                <w:color w:val="666699"/>
                <w:sz w:val="18"/>
                <w:szCs w:val="18"/>
              </w:rPr>
              <w:t>Equity Investment Instruments</w:t>
            </w:r>
            <w:r w:rsidR="00577990" w:rsidRPr="00577990">
              <w:rPr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8C3AF0" w:rsidRDefault="00577990" w:rsidP="005779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8633</w:t>
            </w:r>
            <w:r w:rsidR="008C3AF0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577990">
              <w:rPr>
                <w:rFonts w:ascii="Arial" w:hAnsi="Arial" w:cs="Arial"/>
                <w:color w:val="666699"/>
                <w:sz w:val="18"/>
                <w:szCs w:val="18"/>
              </w:rPr>
              <w:t>Real Estate Holdings &amp; Development</w:t>
            </w:r>
          </w:p>
        </w:tc>
      </w:tr>
    </w:tbl>
    <w:p w:rsidR="00620CEE" w:rsidRDefault="00620CEE" w:rsidP="002F4150">
      <w:pPr>
        <w:pStyle w:val="ICAHeading2"/>
        <w:rPr>
          <w:highlight w:val="yellow"/>
        </w:rPr>
      </w:pPr>
    </w:p>
    <w:p w:rsidR="002F4150" w:rsidRDefault="002F4150" w:rsidP="002F4150">
      <w:pPr>
        <w:pStyle w:val="ICAHeading2"/>
      </w:pPr>
      <w:r w:rsidRPr="0097729A">
        <w:t>Free Float Changes</w:t>
      </w:r>
    </w:p>
    <w:p w:rsidR="001E7A99" w:rsidRDefault="001E7A99" w:rsidP="001E7A99">
      <w:pPr>
        <w:rPr>
          <w:b/>
          <w:color w:val="666699"/>
          <w:sz w:val="24"/>
        </w:rPr>
      </w:pPr>
      <w:r>
        <w:rPr>
          <w:b/>
          <w:color w:val="FF0000"/>
          <w:sz w:val="24"/>
        </w:rPr>
        <w:t>Update</w:t>
      </w:r>
      <w:r w:rsidRPr="00F26EC8">
        <w:rPr>
          <w:b/>
          <w:color w:val="FF0000"/>
          <w:sz w:val="24"/>
        </w:rPr>
        <w:t xml:space="preserve">: </w:t>
      </w:r>
      <w:r>
        <w:rPr>
          <w:b/>
          <w:color w:val="FF0000"/>
          <w:sz w:val="24"/>
        </w:rPr>
        <w:t xml:space="preserve">The new Free Float for Anglo America Plc has been updated from </w:t>
      </w:r>
      <w:r w:rsidRPr="001E7A99">
        <w:rPr>
          <w:b/>
          <w:color w:val="FF0000"/>
          <w:sz w:val="24"/>
        </w:rPr>
        <w:t>64.387911501412</w:t>
      </w:r>
      <w:r>
        <w:rPr>
          <w:b/>
          <w:color w:val="FF0000"/>
          <w:sz w:val="24"/>
        </w:rPr>
        <w:t xml:space="preserve"> </w:t>
      </w:r>
      <w:r w:rsidRPr="00F26EC8">
        <w:rPr>
          <w:b/>
          <w:color w:val="FF0000"/>
          <w:sz w:val="24"/>
        </w:rPr>
        <w:t xml:space="preserve">to </w:t>
      </w:r>
      <w:r w:rsidRPr="001E7A99">
        <w:rPr>
          <w:b/>
          <w:color w:val="FF0000"/>
          <w:sz w:val="24"/>
        </w:rPr>
        <w:t>70.79086135475</w:t>
      </w:r>
      <w:r>
        <w:rPr>
          <w:b/>
          <w:color w:val="FF0000"/>
          <w:sz w:val="24"/>
        </w:rPr>
        <w:t xml:space="preserve">0 </w:t>
      </w:r>
      <w:r w:rsidR="00D3242D">
        <w:rPr>
          <w:b/>
          <w:color w:val="FF0000"/>
          <w:sz w:val="24"/>
        </w:rPr>
        <w:t>in t</w:t>
      </w:r>
      <w:r>
        <w:rPr>
          <w:b/>
          <w:color w:val="FF0000"/>
          <w:sz w:val="24"/>
        </w:rPr>
        <w:t>he Free Float Changes table. This does not impact ranking in any indices.</w:t>
      </w:r>
    </w:p>
    <w:p w:rsidR="00954727" w:rsidRPr="00954727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:rsidR="00954727" w:rsidRPr="00954727" w:rsidRDefault="00AB30DB" w:rsidP="00954727">
      <w:pPr>
        <w:pStyle w:val="ICAParagraphText"/>
        <w:spacing w:after="0"/>
      </w:pPr>
      <w:hyperlink r:id="rId11" w:history="1">
        <w:r w:rsidR="0098723D" w:rsidRPr="0097729A">
          <w:rPr>
            <w:rStyle w:val="Hyperlink"/>
          </w:rPr>
          <w:t>20190624 June 2019 Quarterly Review ICA Appendix</w:t>
        </w:r>
      </w:hyperlink>
    </w:p>
    <w:p w:rsidR="00954727" w:rsidRPr="00954727" w:rsidRDefault="00954727" w:rsidP="00954727">
      <w:pPr>
        <w:pStyle w:val="ICAParagraphText"/>
        <w:spacing w:after="0"/>
      </w:pPr>
    </w:p>
    <w:p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:rsidR="00954727" w:rsidRDefault="00954727" w:rsidP="00E32E0A">
      <w:pPr>
        <w:pStyle w:val="ICAParagraphText"/>
        <w:spacing w:after="0"/>
      </w:pPr>
    </w:p>
    <w:p w:rsidR="002F4150" w:rsidRDefault="002F4150" w:rsidP="002F4150">
      <w:pPr>
        <w:pStyle w:val="ICAHeading2"/>
      </w:pPr>
      <w:r w:rsidRPr="0097729A">
        <w:t>SWIX Portfolio Weight Changes</w:t>
      </w:r>
    </w:p>
    <w:p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:rsidR="0098723D" w:rsidRPr="00954727" w:rsidRDefault="00AB30DB" w:rsidP="0098723D">
      <w:pPr>
        <w:pStyle w:val="ICAParagraphText"/>
        <w:spacing w:after="0"/>
      </w:pPr>
      <w:hyperlink r:id="rId12" w:history="1">
        <w:r w:rsidR="0098723D" w:rsidRPr="0097729A">
          <w:rPr>
            <w:rStyle w:val="Hyperlink"/>
          </w:rPr>
          <w:t>20190624 June 2019 Quarterly Review ICA Appendix</w:t>
        </w:r>
      </w:hyperlink>
    </w:p>
    <w:p w:rsidR="00EC532D" w:rsidRDefault="00EC532D" w:rsidP="00EC532D">
      <w:pPr>
        <w:pStyle w:val="ICAParagraphText"/>
        <w:spacing w:after="0"/>
      </w:pPr>
    </w:p>
    <w:p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:rsidR="00EC532D" w:rsidRDefault="00EC532D" w:rsidP="00EC532D">
      <w:pPr>
        <w:pStyle w:val="ICAParagraphText"/>
        <w:spacing w:after="0"/>
      </w:pPr>
    </w:p>
    <w:p w:rsidR="002F4150" w:rsidRDefault="002F4150" w:rsidP="002F4150">
      <w:pPr>
        <w:pStyle w:val="ICAHeading2"/>
      </w:pPr>
      <w:r w:rsidRPr="0097729A">
        <w:t>Shares in Issue Changes</w:t>
      </w:r>
    </w:p>
    <w:p w:rsidR="00EC532D" w:rsidRDefault="00C233FD" w:rsidP="00EC532D">
      <w:pPr>
        <w:pStyle w:val="ICAParagraphText"/>
        <w:spacing w:after="0"/>
      </w:pPr>
      <w:r w:rsidRPr="00C233FD">
        <w:t>Due to the Ground Rule applicable to the treatment of shares in issue at the June review, FTSE/JSE published an appendix to the ICA which is available at this link:</w:t>
      </w:r>
    </w:p>
    <w:p w:rsidR="0098723D" w:rsidRPr="00954727" w:rsidRDefault="00AB30DB" w:rsidP="0098723D">
      <w:pPr>
        <w:pStyle w:val="ICAParagraphText"/>
        <w:spacing w:after="0"/>
      </w:pPr>
      <w:hyperlink r:id="rId13" w:history="1">
        <w:r w:rsidR="0098723D" w:rsidRPr="0097729A">
          <w:rPr>
            <w:rStyle w:val="Hyperlink"/>
          </w:rPr>
          <w:t>20190624 June 2019 Quarterly Review ICA Appendix</w:t>
        </w:r>
      </w:hyperlink>
    </w:p>
    <w:p w:rsidR="00EC532D" w:rsidRDefault="00EC532D" w:rsidP="00EC532D">
      <w:pPr>
        <w:pStyle w:val="ICAParagraphText"/>
        <w:spacing w:after="0"/>
      </w:pPr>
    </w:p>
    <w:p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shares will be updated regardless of size. No buffers are applied</w:t>
      </w:r>
    </w:p>
    <w:p w:rsidR="00E32E0A" w:rsidRPr="00C233FD" w:rsidRDefault="00E32E0A" w:rsidP="00C233FD">
      <w:pPr>
        <w:pStyle w:val="ICAParagraphText"/>
        <w:spacing w:after="0"/>
        <w:rPr>
          <w:i/>
        </w:rPr>
      </w:pPr>
    </w:p>
    <w:p w:rsidR="003772B5" w:rsidRPr="00605BE1" w:rsidRDefault="003772B5" w:rsidP="003772B5">
      <w:pPr>
        <w:pStyle w:val="ICAHeading2"/>
      </w:pPr>
      <w:r w:rsidRPr="001D4C06">
        <w:t>FTSE/JSE All Share (J203</w:t>
      </w:r>
      <w:r w:rsidR="00EC11B8" w:rsidRPr="001D4C06">
        <w:t>; J303</w:t>
      </w:r>
      <w:r w:rsidRPr="001D4C06">
        <w:t>)</w:t>
      </w:r>
    </w:p>
    <w:p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:rsidR="001D4C06" w:rsidRDefault="001D4C06" w:rsidP="003772B5">
      <w:pPr>
        <w:pStyle w:val="ICAHeading2"/>
        <w:rPr>
          <w:highlight w:val="yellow"/>
        </w:rPr>
      </w:pPr>
    </w:p>
    <w:p w:rsidR="003772B5" w:rsidRPr="0077194C" w:rsidRDefault="00EC11B8" w:rsidP="003772B5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:rsidR="003772B5" w:rsidRPr="004010CB" w:rsidRDefault="003772B5" w:rsidP="003772B5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75EBD" w:rsidRPr="004010CB" w:rsidTr="00473652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473652" w:rsidRPr="004010CB" w:rsidTr="00473652">
        <w:trPr>
          <w:trHeight w:val="70"/>
        </w:trPr>
        <w:tc>
          <w:tcPr>
            <w:tcW w:w="811" w:type="dxa"/>
            <w:noWrap/>
          </w:tcPr>
          <w:p w:rsidR="00473652" w:rsidRPr="004010CB" w:rsidRDefault="001D4C06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</w:tcPr>
          <w:p w:rsidR="00473652" w:rsidRPr="004010CB" w:rsidRDefault="001D4C06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  <w:noWrap/>
          </w:tcPr>
          <w:p w:rsidR="00473652" w:rsidRPr="004010CB" w:rsidRDefault="001D4C06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</w:tcPr>
          <w:p w:rsidR="00473652" w:rsidRPr="001D4C06" w:rsidRDefault="003E48C3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</w:tcPr>
          <w:p w:rsidR="00473652" w:rsidRPr="001D4C06" w:rsidRDefault="003E48C3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10" w:type="dxa"/>
            <w:noWrap/>
            <w:vAlign w:val="center"/>
          </w:tcPr>
          <w:p w:rsidR="00473652" w:rsidRDefault="001D4C06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75EBD" w:rsidRPr="004010CB" w:rsidTr="00620CEE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873DD6" w:rsidRPr="004010CB" w:rsidTr="00620CEE">
        <w:tc>
          <w:tcPr>
            <w:tcW w:w="811" w:type="dxa"/>
          </w:tcPr>
          <w:p w:rsidR="00873DD6" w:rsidRPr="004010CB" w:rsidRDefault="001D4C06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87" w:type="dxa"/>
          </w:tcPr>
          <w:p w:rsidR="00873DD6" w:rsidRPr="004010CB" w:rsidRDefault="001D4C06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873DD6" w:rsidRPr="004010CB" w:rsidRDefault="001D4C06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:rsidR="00873DD6" w:rsidRPr="004010CB" w:rsidRDefault="004968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708" w:type="dxa"/>
            <w:vAlign w:val="center"/>
          </w:tcPr>
          <w:p w:rsidR="00873DD6" w:rsidRDefault="001D4C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:rsidTr="00B16350">
        <w:tc>
          <w:tcPr>
            <w:tcW w:w="988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4010CB" w:rsidRDefault="001D4C06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7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2323" w:type="dxa"/>
          </w:tcPr>
          <w:p w:rsidR="001D4C06" w:rsidRPr="001D4C06" w:rsidRDefault="00E46E17" w:rsidP="004736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709" w:type="dxa"/>
          </w:tcPr>
          <w:p w:rsidR="001D4C06" w:rsidRPr="004010CB" w:rsidRDefault="001D4C06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B16350" w:rsidRDefault="001D4C06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2323" w:type="dxa"/>
          </w:tcPr>
          <w:p w:rsidR="001D4C06" w:rsidRPr="001D4C06" w:rsidRDefault="00E46E17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09" w:type="dxa"/>
          </w:tcPr>
          <w:p w:rsidR="001D4C06" w:rsidRDefault="001D4C06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4010CB" w:rsidRDefault="001D4C06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:rsidR="001D4C06" w:rsidRPr="001D4C06" w:rsidRDefault="00E46E17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709" w:type="dxa"/>
          </w:tcPr>
          <w:p w:rsidR="001D4C06" w:rsidRPr="004010CB" w:rsidRDefault="001D4C06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4010CB" w:rsidRDefault="001D4C06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97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2323" w:type="dxa"/>
          </w:tcPr>
          <w:p w:rsidR="001D4C06" w:rsidRPr="001D4C06" w:rsidRDefault="00E46E17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709" w:type="dxa"/>
          </w:tcPr>
          <w:p w:rsidR="001D4C06" w:rsidRPr="004010CB" w:rsidRDefault="001D4C06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4010CB" w:rsidRDefault="001D4C06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97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2323" w:type="dxa"/>
          </w:tcPr>
          <w:p w:rsidR="001D4C06" w:rsidRPr="001D4C06" w:rsidRDefault="00E46E17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709" w:type="dxa"/>
          </w:tcPr>
          <w:p w:rsidR="001D4C06" w:rsidRPr="004010CB" w:rsidRDefault="001D4C06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D4C06" w:rsidRPr="004010CB" w:rsidTr="00B16350">
        <w:tc>
          <w:tcPr>
            <w:tcW w:w="988" w:type="dxa"/>
          </w:tcPr>
          <w:p w:rsidR="001D4C06" w:rsidRPr="004010CB" w:rsidRDefault="001D4C06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76" w:type="dxa"/>
          </w:tcPr>
          <w:p w:rsidR="001D4C06" w:rsidRDefault="001D4C06" w:rsidP="001D4C06"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:rsidR="001D4C06" w:rsidRPr="001D4C06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2323" w:type="dxa"/>
          </w:tcPr>
          <w:p w:rsidR="001D4C06" w:rsidRPr="001D4C06" w:rsidRDefault="00E46E17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96.299999860367%</w:t>
            </w:r>
          </w:p>
        </w:tc>
        <w:tc>
          <w:tcPr>
            <w:tcW w:w="709" w:type="dxa"/>
          </w:tcPr>
          <w:p w:rsidR="001D4C06" w:rsidRPr="004010CB" w:rsidRDefault="001D4C06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620CEE" w:rsidRDefault="00620CEE" w:rsidP="00265F86">
      <w:pPr>
        <w:pStyle w:val="ICAHeading2"/>
        <w:rPr>
          <w:highlight w:val="yellow"/>
        </w:rPr>
      </w:pPr>
    </w:p>
    <w:p w:rsidR="00265F86" w:rsidRPr="001D4C06" w:rsidRDefault="00265F86" w:rsidP="00265F86">
      <w:pPr>
        <w:pStyle w:val="ICAHeading2"/>
      </w:pPr>
      <w:r w:rsidRPr="001D4C06">
        <w:t xml:space="preserve">FTSE/JSE </w:t>
      </w:r>
      <w:proofErr w:type="gramStart"/>
      <w:r w:rsidRPr="001D4C06">
        <w:t>Mid</w:t>
      </w:r>
      <w:proofErr w:type="gramEnd"/>
      <w:r w:rsidRPr="001D4C06">
        <w:t xml:space="preserve"> Cap (J201)</w:t>
      </w:r>
    </w:p>
    <w:p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:rsidR="001D4C06" w:rsidRPr="001D4C06" w:rsidRDefault="001D4C06" w:rsidP="003772B5">
      <w:pPr>
        <w:pStyle w:val="ICAHeading2"/>
      </w:pPr>
    </w:p>
    <w:p w:rsidR="003772B5" w:rsidRPr="001D4C06" w:rsidRDefault="003772B5" w:rsidP="003772B5">
      <w:pPr>
        <w:pStyle w:val="ICAHeading2"/>
      </w:pPr>
      <w:r w:rsidRPr="001D4C06">
        <w:t>FTSE/JSE Small Cap (J202)</w:t>
      </w:r>
    </w:p>
    <w:p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:rsidR="001D4C06" w:rsidRPr="001D4C06" w:rsidRDefault="001D4C06" w:rsidP="00196910">
      <w:pPr>
        <w:pStyle w:val="ICAHeading3"/>
      </w:pPr>
    </w:p>
    <w:p w:rsidR="003772B5" w:rsidRPr="001D4C06" w:rsidRDefault="003772B5" w:rsidP="003772B5">
      <w:pPr>
        <w:pStyle w:val="ICAHeading2"/>
      </w:pPr>
      <w:r w:rsidRPr="001D4C06">
        <w:t>FTSE/JSE Fledgling (J204)</w:t>
      </w:r>
    </w:p>
    <w:p w:rsidR="00A71762" w:rsidRPr="004F07FA" w:rsidRDefault="00A71762" w:rsidP="00A71762">
      <w:pPr>
        <w:pStyle w:val="ICAHeading3"/>
      </w:pPr>
      <w:r w:rsidRPr="004F07FA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92BD3" w:rsidRPr="004F07FA" w:rsidTr="00292BD3"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Ticker</w:t>
            </w:r>
          </w:p>
        </w:tc>
        <w:tc>
          <w:tcPr>
            <w:tcW w:w="29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ISIN</w:t>
            </w:r>
          </w:p>
        </w:tc>
        <w:tc>
          <w:tcPr>
            <w:tcW w:w="1417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SII</w:t>
            </w:r>
          </w:p>
        </w:tc>
        <w:tc>
          <w:tcPr>
            <w:tcW w:w="1985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Free Float</w:t>
            </w:r>
          </w:p>
        </w:tc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Rank</w:t>
            </w:r>
          </w:p>
        </w:tc>
      </w:tr>
      <w:tr w:rsidR="007572EB" w:rsidRPr="004F07FA" w:rsidTr="004E7B54">
        <w:tc>
          <w:tcPr>
            <w:tcW w:w="709" w:type="dxa"/>
            <w:vAlign w:val="bottom"/>
          </w:tcPr>
          <w:p w:rsidR="007572EB" w:rsidRPr="00D22B30" w:rsidRDefault="001D4C06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KDV</w:t>
            </w:r>
          </w:p>
        </w:tc>
        <w:tc>
          <w:tcPr>
            <w:tcW w:w="2943" w:type="dxa"/>
            <w:vAlign w:val="bottom"/>
          </w:tcPr>
          <w:p w:rsidR="007572EB" w:rsidRPr="00D22B30" w:rsidRDefault="001D4C06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Kaydav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843" w:type="dxa"/>
            <w:vAlign w:val="bottom"/>
          </w:tcPr>
          <w:p w:rsidR="007572EB" w:rsidRPr="00D22B30" w:rsidRDefault="001D4C06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ZAE000108940</w:t>
            </w:r>
          </w:p>
        </w:tc>
        <w:tc>
          <w:tcPr>
            <w:tcW w:w="1417" w:type="dxa"/>
          </w:tcPr>
          <w:p w:rsidR="007572EB" w:rsidRPr="001D4C06" w:rsidRDefault="00E46E17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172,751,585</w:t>
            </w:r>
          </w:p>
        </w:tc>
        <w:tc>
          <w:tcPr>
            <w:tcW w:w="1985" w:type="dxa"/>
          </w:tcPr>
          <w:p w:rsidR="007572EB" w:rsidRPr="001D4C06" w:rsidRDefault="00E46E17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46E17">
              <w:rPr>
                <w:rFonts w:ascii="Arial" w:hAnsi="Arial" w:cs="Arial"/>
                <w:color w:val="666699"/>
                <w:sz w:val="18"/>
                <w:szCs w:val="18"/>
              </w:rPr>
              <w:t>21.479999734879%</w:t>
            </w:r>
          </w:p>
        </w:tc>
        <w:tc>
          <w:tcPr>
            <w:tcW w:w="709" w:type="dxa"/>
            <w:vAlign w:val="bottom"/>
          </w:tcPr>
          <w:p w:rsidR="007572EB" w:rsidRPr="00D22B30" w:rsidRDefault="001D4C06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255</w:t>
            </w:r>
          </w:p>
        </w:tc>
      </w:tr>
    </w:tbl>
    <w:p w:rsidR="00303A73" w:rsidRPr="00FC2BF1" w:rsidRDefault="00303A73" w:rsidP="00303A73">
      <w:pPr>
        <w:pStyle w:val="ICAHeading3"/>
      </w:pPr>
      <w:r w:rsidRPr="00FC2BF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4"/>
        <w:gridCol w:w="1836"/>
        <w:gridCol w:w="1828"/>
        <w:gridCol w:w="697"/>
      </w:tblGrid>
      <w:tr w:rsidR="00303A73" w:rsidRPr="00FC2BF1" w:rsidTr="001D4C06">
        <w:tc>
          <w:tcPr>
            <w:tcW w:w="793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Ticker</w:t>
            </w:r>
          </w:p>
        </w:tc>
        <w:tc>
          <w:tcPr>
            <w:tcW w:w="3414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Constituent</w:t>
            </w:r>
          </w:p>
        </w:tc>
        <w:tc>
          <w:tcPr>
            <w:tcW w:w="1836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ISIN</w:t>
            </w:r>
          </w:p>
        </w:tc>
        <w:tc>
          <w:tcPr>
            <w:tcW w:w="1828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Free Float</w:t>
            </w:r>
          </w:p>
        </w:tc>
        <w:tc>
          <w:tcPr>
            <w:tcW w:w="697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Rank</w:t>
            </w:r>
          </w:p>
        </w:tc>
      </w:tr>
      <w:tr w:rsidR="00D22B30" w:rsidRPr="00D22B30" w:rsidTr="001D4C06">
        <w:tc>
          <w:tcPr>
            <w:tcW w:w="793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414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36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828" w:type="dxa"/>
          </w:tcPr>
          <w:p w:rsidR="00D22B30" w:rsidRPr="00FC2BF1" w:rsidRDefault="004968A7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5.432533981011%</w:t>
            </w:r>
          </w:p>
        </w:tc>
        <w:tc>
          <w:tcPr>
            <w:tcW w:w="697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22B30" w:rsidRPr="00D22B30" w:rsidTr="001D4C06">
        <w:tc>
          <w:tcPr>
            <w:tcW w:w="793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AND</w:t>
            </w:r>
          </w:p>
        </w:tc>
        <w:tc>
          <w:tcPr>
            <w:tcW w:w="3414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Andulela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</w:tcPr>
          <w:p w:rsidR="00D22B30" w:rsidRPr="00D22B30" w:rsidRDefault="001D4C06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ZAE000172870</w:t>
            </w:r>
          </w:p>
        </w:tc>
        <w:tc>
          <w:tcPr>
            <w:tcW w:w="1828" w:type="dxa"/>
          </w:tcPr>
          <w:p w:rsidR="00D22B30" w:rsidRPr="00FC2BF1" w:rsidRDefault="004968A7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7.509999876205%</w:t>
            </w:r>
          </w:p>
        </w:tc>
        <w:tc>
          <w:tcPr>
            <w:tcW w:w="697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22B30" w:rsidRDefault="00D22B30" w:rsidP="008C1828">
      <w:pPr>
        <w:pStyle w:val="ICAHeading2"/>
        <w:rPr>
          <w:highlight w:val="yellow"/>
        </w:rPr>
      </w:pPr>
    </w:p>
    <w:p w:rsidR="008C1828" w:rsidRPr="001D4C06" w:rsidRDefault="008C1828" w:rsidP="008C1828">
      <w:pPr>
        <w:pStyle w:val="ICAHeading2"/>
      </w:pPr>
      <w:r w:rsidRPr="001D4C06">
        <w:t>FTSE/JSE Large Cap (J205)</w:t>
      </w:r>
    </w:p>
    <w:p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:rsidR="001D4C06" w:rsidRPr="001D4C06" w:rsidRDefault="001D4C06" w:rsidP="001D4C06">
      <w:pPr>
        <w:pStyle w:val="ICAHeading3"/>
      </w:pPr>
    </w:p>
    <w:p w:rsidR="00D464E7" w:rsidRPr="001D4C06" w:rsidRDefault="008C1828" w:rsidP="006844CE">
      <w:pPr>
        <w:pStyle w:val="ICAHeading2"/>
      </w:pPr>
      <w:r w:rsidRPr="001D4C06">
        <w:t>FTSE/JSE Large &amp; Mid Cap (J206)</w:t>
      </w:r>
    </w:p>
    <w:p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:rsidR="001D4C06" w:rsidRDefault="001D4C06" w:rsidP="001D4C06">
      <w:pPr>
        <w:pStyle w:val="ICAHeading3"/>
      </w:pPr>
    </w:p>
    <w:p w:rsidR="005769B0" w:rsidRPr="00801C2F" w:rsidRDefault="005769B0" w:rsidP="005769B0">
      <w:pPr>
        <w:pStyle w:val="ICAHeading2"/>
      </w:pPr>
      <w:r w:rsidRPr="00975047">
        <w:t xml:space="preserve">FTSE/JSE </w:t>
      </w:r>
      <w:proofErr w:type="spellStart"/>
      <w:r w:rsidRPr="00975047">
        <w:t>Shariah</w:t>
      </w:r>
      <w:proofErr w:type="spellEnd"/>
      <w:r w:rsidRPr="00975047">
        <w:t xml:space="preserve"> Top 40 (J140</w:t>
      </w:r>
      <w:r w:rsidR="000749CD" w:rsidRPr="00975047">
        <w:t>; J141</w:t>
      </w:r>
      <w:r w:rsidRPr="00975047">
        <w:t>)</w:t>
      </w:r>
    </w:p>
    <w:p w:rsidR="00186E19" w:rsidRPr="00801C2F" w:rsidRDefault="00186E19" w:rsidP="00186E19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186E19" w:rsidRPr="00801C2F" w:rsidTr="00186E19">
        <w:tc>
          <w:tcPr>
            <w:tcW w:w="811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Rank</w:t>
            </w:r>
          </w:p>
        </w:tc>
      </w:tr>
      <w:tr w:rsidR="00743045" w:rsidRPr="00801C2F" w:rsidTr="00186E19">
        <w:trPr>
          <w:trHeight w:val="70"/>
        </w:trPr>
        <w:tc>
          <w:tcPr>
            <w:tcW w:w="811" w:type="dxa"/>
            <w:noWrap/>
          </w:tcPr>
          <w:p w:rsidR="00743045" w:rsidRPr="004010CB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</w:tcPr>
          <w:p w:rsidR="00743045" w:rsidRPr="004010CB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  <w:noWrap/>
          </w:tcPr>
          <w:p w:rsidR="00743045" w:rsidRPr="004010CB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</w:tcPr>
          <w:p w:rsidR="00743045" w:rsidRPr="001D4C06" w:rsidRDefault="00743045" w:rsidP="009750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</w:tcPr>
          <w:p w:rsidR="00743045" w:rsidRPr="001D4C06" w:rsidRDefault="00743045" w:rsidP="000C17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10" w:type="dxa"/>
            <w:noWrap/>
            <w:vAlign w:val="center"/>
          </w:tcPr>
          <w:p w:rsidR="00743045" w:rsidRPr="00801C2F" w:rsidRDefault="00743045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75047" w:rsidRPr="00801C2F" w:rsidTr="00BB7859">
        <w:trPr>
          <w:trHeight w:val="70"/>
        </w:trPr>
        <w:tc>
          <w:tcPr>
            <w:tcW w:w="811" w:type="dxa"/>
            <w:noWrap/>
            <w:vAlign w:val="bottom"/>
          </w:tcPr>
          <w:p w:rsidR="00975047" w:rsidRPr="00975047" w:rsidRDefault="009750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83" w:type="dxa"/>
            <w:noWrap/>
            <w:vAlign w:val="bottom"/>
          </w:tcPr>
          <w:p w:rsidR="00975047" w:rsidRPr="00975047" w:rsidRDefault="009750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  <w:noWrap/>
            <w:vAlign w:val="bottom"/>
          </w:tcPr>
          <w:p w:rsidR="00975047" w:rsidRPr="00975047" w:rsidRDefault="0097504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608" w:type="dxa"/>
            <w:noWrap/>
            <w:vAlign w:val="bottom"/>
          </w:tcPr>
          <w:p w:rsidR="00975047" w:rsidRPr="00975047" w:rsidRDefault="00975047" w:rsidP="009750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189,818,926</w:t>
            </w:r>
          </w:p>
        </w:tc>
        <w:tc>
          <w:tcPr>
            <w:tcW w:w="1990" w:type="dxa"/>
            <w:noWrap/>
            <w:vAlign w:val="bottom"/>
          </w:tcPr>
          <w:p w:rsidR="00975047" w:rsidRPr="00975047" w:rsidRDefault="009750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10" w:type="dxa"/>
            <w:noWrap/>
            <w:vAlign w:val="center"/>
          </w:tcPr>
          <w:p w:rsidR="00975047" w:rsidRPr="00801C2F" w:rsidRDefault="00975047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801C2F" w:rsidRDefault="005769B0" w:rsidP="005769B0">
      <w:pPr>
        <w:pStyle w:val="ICAHeading3"/>
      </w:pPr>
      <w:r w:rsidRPr="00801C2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01DA7" w:rsidRPr="004010CB" w:rsidTr="00C61FDA">
        <w:tc>
          <w:tcPr>
            <w:tcW w:w="811" w:type="dxa"/>
            <w:vAlign w:val="center"/>
          </w:tcPr>
          <w:p w:rsidR="00501DA7" w:rsidRPr="004010CB" w:rsidRDefault="00501DA7" w:rsidP="00C61FDA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501DA7" w:rsidRPr="004010CB" w:rsidRDefault="00501DA7" w:rsidP="00C61FDA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501DA7" w:rsidRPr="004010CB" w:rsidRDefault="00501DA7" w:rsidP="00C61FDA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501DA7" w:rsidRPr="004010CB" w:rsidRDefault="00501DA7" w:rsidP="00C61FDA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501DA7" w:rsidRPr="004010CB" w:rsidRDefault="00501DA7" w:rsidP="00C61FDA">
            <w:pPr>
              <w:pStyle w:val="ICATableCaption"/>
            </w:pPr>
            <w:r w:rsidRPr="004010CB">
              <w:t>Rank</w:t>
            </w:r>
          </w:p>
        </w:tc>
      </w:tr>
      <w:tr w:rsidR="00501DA7" w:rsidRPr="004010CB" w:rsidTr="00C61FDA">
        <w:tc>
          <w:tcPr>
            <w:tcW w:w="811" w:type="dxa"/>
          </w:tcPr>
          <w:p w:rsidR="00501DA7" w:rsidRPr="004010CB" w:rsidRDefault="00501DA7" w:rsidP="00C61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87" w:type="dxa"/>
          </w:tcPr>
          <w:p w:rsidR="00501DA7" w:rsidRPr="004010CB" w:rsidRDefault="00501DA7" w:rsidP="00C61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501DA7" w:rsidRPr="004010CB" w:rsidRDefault="00501DA7" w:rsidP="00C61FD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:rsidR="00501DA7" w:rsidRPr="004010CB" w:rsidRDefault="00501DA7" w:rsidP="00C61F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708" w:type="dxa"/>
            <w:vAlign w:val="center"/>
          </w:tcPr>
          <w:p w:rsidR="00501DA7" w:rsidRDefault="00501DA7" w:rsidP="00C61F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620CEE" w:rsidRPr="00801C2F" w:rsidRDefault="00620CEE" w:rsidP="005769B0">
      <w:pPr>
        <w:pStyle w:val="ICAHeading2"/>
      </w:pPr>
    </w:p>
    <w:p w:rsidR="005769B0" w:rsidRPr="00801C2F" w:rsidRDefault="005769B0" w:rsidP="005769B0">
      <w:pPr>
        <w:pStyle w:val="ICAHeading2"/>
      </w:pPr>
      <w:r w:rsidRPr="00975047">
        <w:t xml:space="preserve">FTSE/JSE </w:t>
      </w:r>
      <w:proofErr w:type="spellStart"/>
      <w:r w:rsidRPr="00975047">
        <w:t>Shariah</w:t>
      </w:r>
      <w:proofErr w:type="spellEnd"/>
      <w:r w:rsidRPr="00975047">
        <w:t xml:space="preserve"> All Share (J143)</w:t>
      </w:r>
    </w:p>
    <w:p w:rsidR="00E227C6" w:rsidRPr="00801C2F" w:rsidRDefault="00E227C6" w:rsidP="00E227C6">
      <w:pPr>
        <w:pStyle w:val="ICAHeading3"/>
      </w:pPr>
      <w:r w:rsidRPr="00801C2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75EBD" w:rsidRPr="00053AD5" w:rsidTr="00F37BD8">
        <w:tc>
          <w:tcPr>
            <w:tcW w:w="709" w:type="dxa"/>
            <w:vAlign w:val="center"/>
          </w:tcPr>
          <w:p w:rsidR="00E227C6" w:rsidRPr="00801C2F" w:rsidRDefault="00E227C6" w:rsidP="000A3A28">
            <w:pPr>
              <w:pStyle w:val="ICATableCaption"/>
            </w:pPr>
            <w:r w:rsidRPr="00801C2F">
              <w:t>Ticker</w:t>
            </w:r>
          </w:p>
        </w:tc>
        <w:tc>
          <w:tcPr>
            <w:tcW w:w="2943" w:type="dxa"/>
            <w:vAlign w:val="center"/>
          </w:tcPr>
          <w:p w:rsidR="00E227C6" w:rsidRPr="00801C2F" w:rsidRDefault="00E227C6" w:rsidP="000A3A2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3" w:type="dxa"/>
            <w:vAlign w:val="center"/>
          </w:tcPr>
          <w:p w:rsidR="00E227C6" w:rsidRPr="00801C2F" w:rsidRDefault="00E227C6" w:rsidP="000A3A28">
            <w:pPr>
              <w:pStyle w:val="ICATableCaption"/>
            </w:pPr>
            <w:r w:rsidRPr="00801C2F">
              <w:t>ISIN</w:t>
            </w:r>
          </w:p>
        </w:tc>
        <w:tc>
          <w:tcPr>
            <w:tcW w:w="1417" w:type="dxa"/>
            <w:vAlign w:val="center"/>
          </w:tcPr>
          <w:p w:rsidR="00E227C6" w:rsidRPr="00801C2F" w:rsidRDefault="00E227C6" w:rsidP="000A3A28">
            <w:pPr>
              <w:pStyle w:val="ICATableCaption"/>
            </w:pPr>
            <w:r w:rsidRPr="00801C2F">
              <w:t>SII</w:t>
            </w:r>
          </w:p>
        </w:tc>
        <w:tc>
          <w:tcPr>
            <w:tcW w:w="1985" w:type="dxa"/>
            <w:vAlign w:val="center"/>
          </w:tcPr>
          <w:p w:rsidR="00E227C6" w:rsidRPr="00801C2F" w:rsidRDefault="00E227C6" w:rsidP="000A3A2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09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801C2F">
              <w:t>Rank</w:t>
            </w:r>
          </w:p>
        </w:tc>
      </w:tr>
      <w:tr w:rsidR="001E38F6" w:rsidRPr="00053AD5" w:rsidTr="00B6067F">
        <w:tc>
          <w:tcPr>
            <w:tcW w:w="709" w:type="dxa"/>
          </w:tcPr>
          <w:p w:rsidR="001E38F6" w:rsidRPr="00053AD5" w:rsidRDefault="0074304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943" w:type="dxa"/>
          </w:tcPr>
          <w:p w:rsidR="001E38F6" w:rsidRPr="00053AD5" w:rsidRDefault="0074304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</w:tcPr>
          <w:p w:rsidR="001E38F6" w:rsidRPr="00053AD5" w:rsidRDefault="0074304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417" w:type="dxa"/>
          </w:tcPr>
          <w:p w:rsidR="001E38F6" w:rsidRPr="00053AD5" w:rsidRDefault="00743045" w:rsidP="009750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985" w:type="dxa"/>
          </w:tcPr>
          <w:p w:rsidR="001E38F6" w:rsidRPr="00053AD5" w:rsidRDefault="00743045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44.873122681023%</w:t>
            </w:r>
          </w:p>
        </w:tc>
        <w:tc>
          <w:tcPr>
            <w:tcW w:w="709" w:type="dxa"/>
            <w:vAlign w:val="center"/>
          </w:tcPr>
          <w:p w:rsidR="001E38F6" w:rsidRPr="00053AD5" w:rsidRDefault="001E38F6" w:rsidP="00B6067F">
            <w:pPr>
              <w:pStyle w:val="ICATableText"/>
            </w:pPr>
          </w:p>
        </w:tc>
      </w:tr>
      <w:tr w:rsidR="00975047" w:rsidRPr="00053AD5" w:rsidTr="00365E98">
        <w:tc>
          <w:tcPr>
            <w:tcW w:w="709" w:type="dxa"/>
            <w:vAlign w:val="bottom"/>
          </w:tcPr>
          <w:p w:rsidR="00975047" w:rsidRPr="00975047" w:rsidRDefault="00975047" w:rsidP="00C54B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43" w:type="dxa"/>
            <w:vAlign w:val="bottom"/>
          </w:tcPr>
          <w:p w:rsidR="00975047" w:rsidRPr="00975047" w:rsidRDefault="00975047" w:rsidP="00C54B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3" w:type="dxa"/>
            <w:vAlign w:val="bottom"/>
          </w:tcPr>
          <w:p w:rsidR="00975047" w:rsidRPr="00975047" w:rsidRDefault="00975047" w:rsidP="00C54B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417" w:type="dxa"/>
            <w:vAlign w:val="bottom"/>
          </w:tcPr>
          <w:p w:rsidR="00975047" w:rsidRPr="00975047" w:rsidRDefault="00975047" w:rsidP="009750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189,818,926</w:t>
            </w:r>
          </w:p>
        </w:tc>
        <w:tc>
          <w:tcPr>
            <w:tcW w:w="1985" w:type="dxa"/>
            <w:vAlign w:val="bottom"/>
          </w:tcPr>
          <w:p w:rsidR="00975047" w:rsidRPr="00975047" w:rsidRDefault="00975047" w:rsidP="00C54B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5047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09" w:type="dxa"/>
            <w:vAlign w:val="center"/>
          </w:tcPr>
          <w:p w:rsidR="00975047" w:rsidRPr="00801C2F" w:rsidRDefault="00975047" w:rsidP="00C54B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E227C6" w:rsidRPr="00053AD5" w:rsidRDefault="00E227C6" w:rsidP="00E227C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575EBD" w:rsidRPr="00053AD5" w:rsidTr="00743045">
        <w:tc>
          <w:tcPr>
            <w:tcW w:w="792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743045" w:rsidRPr="00053AD5" w:rsidTr="00743045">
        <w:tc>
          <w:tcPr>
            <w:tcW w:w="792" w:type="dxa"/>
            <w:vAlign w:val="center"/>
          </w:tcPr>
          <w:p w:rsidR="00743045" w:rsidRPr="00053AD5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00" w:type="dxa"/>
            <w:vAlign w:val="center"/>
          </w:tcPr>
          <w:p w:rsidR="00743045" w:rsidRPr="00053AD5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52" w:type="dxa"/>
            <w:vAlign w:val="center"/>
          </w:tcPr>
          <w:p w:rsidR="00743045" w:rsidRPr="00053AD5" w:rsidRDefault="00743045" w:rsidP="000C17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</w:tcPr>
          <w:p w:rsidR="00743045" w:rsidRPr="00D101DF" w:rsidRDefault="00743045" w:rsidP="006902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743045" w:rsidRPr="00053AD5" w:rsidRDefault="00743045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A27047" w:rsidRPr="00053AD5" w:rsidTr="00743045">
        <w:tc>
          <w:tcPr>
            <w:tcW w:w="792" w:type="dxa"/>
            <w:vAlign w:val="bottom"/>
          </w:tcPr>
          <w:p w:rsidR="00A27047" w:rsidRPr="004F07FA" w:rsidRDefault="00743045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400" w:type="dxa"/>
            <w:vAlign w:val="bottom"/>
          </w:tcPr>
          <w:p w:rsidR="00A27047" w:rsidRPr="004F07FA" w:rsidRDefault="00743045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852" w:type="dxa"/>
            <w:vAlign w:val="bottom"/>
          </w:tcPr>
          <w:p w:rsidR="00A27047" w:rsidRPr="004F07FA" w:rsidRDefault="00743045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045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  <w:vAlign w:val="center"/>
          </w:tcPr>
          <w:p w:rsidR="00A27047" w:rsidRPr="004F07FA" w:rsidRDefault="00743045" w:rsidP="006902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66.949999882078</w:t>
            </w:r>
            <w:r w:rsidR="00220743" w:rsidRPr="0022074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A27047" w:rsidRPr="00053AD5" w:rsidRDefault="00A27047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620CEE" w:rsidRDefault="00620CEE" w:rsidP="00886B2A">
      <w:pPr>
        <w:pStyle w:val="ICAHeading2"/>
      </w:pPr>
    </w:p>
    <w:p w:rsidR="0012727D" w:rsidRDefault="003772B5" w:rsidP="00886B2A">
      <w:pPr>
        <w:pStyle w:val="ICAHeading2"/>
      </w:pPr>
      <w:r w:rsidRPr="006108C2">
        <w:t>FTSE/JSE Resource 10 (J210</w:t>
      </w:r>
      <w:r w:rsidR="00C26ABD" w:rsidRPr="006108C2">
        <w:t>; J310; J3EQ</w:t>
      </w:r>
      <w:r w:rsidRPr="006108C2">
        <w:t>)</w:t>
      </w:r>
    </w:p>
    <w:p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8445B2" w:rsidTr="001D4C06">
        <w:tc>
          <w:tcPr>
            <w:tcW w:w="79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41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37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82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7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1D4C06" w:rsidRPr="008445B2" w:rsidTr="001D4C06">
        <w:tc>
          <w:tcPr>
            <w:tcW w:w="793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1D4C06" w:rsidRPr="001D4C06" w:rsidRDefault="0092048D" w:rsidP="00D44A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92048D">
              <w:rPr>
                <w:rFonts w:ascii="Arial" w:hAnsi="Arial" w:cs="Arial"/>
                <w:color w:val="666699"/>
                <w:sz w:val="18"/>
                <w:szCs w:val="18"/>
              </w:rPr>
              <w:t>3.640298909911%</w:t>
            </w:r>
          </w:p>
        </w:tc>
        <w:tc>
          <w:tcPr>
            <w:tcW w:w="697" w:type="dxa"/>
            <w:vAlign w:val="bottom"/>
          </w:tcPr>
          <w:p w:rsidR="001D4C06" w:rsidRPr="008E4AA9" w:rsidRDefault="006108C2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1D4C06" w:rsidRPr="008445B2" w:rsidTr="001D4C06">
        <w:tc>
          <w:tcPr>
            <w:tcW w:w="793" w:type="dxa"/>
            <w:vAlign w:val="bottom"/>
          </w:tcPr>
          <w:p w:rsidR="001D4C06" w:rsidRPr="008E4AA9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vAlign w:val="bottom"/>
          </w:tcPr>
          <w:p w:rsidR="001D4C06" w:rsidRPr="008E4AA9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  <w:vAlign w:val="bottom"/>
          </w:tcPr>
          <w:p w:rsidR="001D4C06" w:rsidRPr="008E4AA9" w:rsidRDefault="001D4C06" w:rsidP="001D4C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vAlign w:val="center"/>
          </w:tcPr>
          <w:p w:rsidR="001D4C06" w:rsidRPr="001D4C06" w:rsidRDefault="0092048D" w:rsidP="001D4C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92048D">
              <w:rPr>
                <w:rFonts w:ascii="Arial" w:hAnsi="Arial" w:cs="Arial"/>
                <w:color w:val="666699"/>
                <w:sz w:val="18"/>
                <w:szCs w:val="18"/>
              </w:rPr>
              <w:t>16.019198339882%</w:t>
            </w:r>
          </w:p>
        </w:tc>
        <w:tc>
          <w:tcPr>
            <w:tcW w:w="697" w:type="dxa"/>
            <w:vAlign w:val="bottom"/>
          </w:tcPr>
          <w:p w:rsidR="001D4C06" w:rsidRPr="008E4AA9" w:rsidRDefault="006108C2" w:rsidP="001D4C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1D4C06" w:rsidRPr="008445B2" w:rsidTr="001D4C06">
        <w:tc>
          <w:tcPr>
            <w:tcW w:w="793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13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37" w:type="dxa"/>
            <w:vAlign w:val="bottom"/>
          </w:tcPr>
          <w:p w:rsidR="001D4C06" w:rsidRPr="008E4AA9" w:rsidRDefault="001D4C06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28" w:type="dxa"/>
            <w:vAlign w:val="center"/>
          </w:tcPr>
          <w:p w:rsidR="001D4C06" w:rsidRPr="001D4C06" w:rsidRDefault="001D4C06" w:rsidP="00D44A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92048D">
              <w:rPr>
                <w:rFonts w:ascii="Arial" w:hAnsi="Arial" w:cs="Arial"/>
                <w:color w:val="666699"/>
                <w:sz w:val="18"/>
                <w:szCs w:val="18"/>
              </w:rPr>
              <w:t>79.529999968396%</w:t>
            </w:r>
          </w:p>
        </w:tc>
        <w:tc>
          <w:tcPr>
            <w:tcW w:w="697" w:type="dxa"/>
            <w:vAlign w:val="bottom"/>
          </w:tcPr>
          <w:p w:rsidR="001D4C06" w:rsidRPr="008E4AA9" w:rsidRDefault="006108C2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620CEE" w:rsidRDefault="00620CEE" w:rsidP="004359BB">
      <w:pPr>
        <w:pStyle w:val="ICAHeading2"/>
      </w:pPr>
    </w:p>
    <w:p w:rsidR="00EB5E17" w:rsidRPr="006108C2" w:rsidRDefault="003772B5" w:rsidP="004359BB">
      <w:pPr>
        <w:pStyle w:val="ICAHeading2"/>
      </w:pPr>
      <w:r w:rsidRPr="006108C2">
        <w:t>FTSE/JSE Industrial 25 (J211</w:t>
      </w:r>
      <w:r w:rsidR="00C26ABD" w:rsidRPr="006108C2">
        <w:t xml:space="preserve">; </w:t>
      </w:r>
      <w:r w:rsidR="00A66E95" w:rsidRPr="006108C2">
        <w:t xml:space="preserve">J311; </w:t>
      </w:r>
      <w:r w:rsidR="00C26ABD" w:rsidRPr="006108C2">
        <w:t>J5EQ</w:t>
      </w:r>
      <w:r w:rsidRPr="006108C2">
        <w:t>)</w:t>
      </w:r>
    </w:p>
    <w:p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30740" w:rsidRPr="0016585B" w:rsidTr="00B31765">
        <w:tc>
          <w:tcPr>
            <w:tcW w:w="796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6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4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76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D81426" w:rsidRPr="006108C2" w:rsidRDefault="00C76E78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57.379999972962%</w:t>
            </w:r>
          </w:p>
        </w:tc>
        <w:tc>
          <w:tcPr>
            <w:tcW w:w="698" w:type="dxa"/>
            <w:vAlign w:val="center"/>
          </w:tcPr>
          <w:p w:rsidR="00D81426" w:rsidRPr="0016585B" w:rsidRDefault="00AD51A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D81426" w:rsidRPr="006108C2" w:rsidRDefault="00C76E78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97.376499936887%</w:t>
            </w:r>
          </w:p>
        </w:tc>
        <w:tc>
          <w:tcPr>
            <w:tcW w:w="698" w:type="dxa"/>
            <w:vAlign w:val="center"/>
          </w:tcPr>
          <w:p w:rsidR="00D81426" w:rsidRPr="0016585B" w:rsidRDefault="00AD51AB" w:rsidP="006108C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6108C2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D81426" w:rsidRPr="00250BD0" w:rsidTr="00924C5B">
        <w:tc>
          <w:tcPr>
            <w:tcW w:w="796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63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768" w:type="dxa"/>
            <w:vAlign w:val="center"/>
          </w:tcPr>
          <w:p w:rsidR="00D81426" w:rsidRPr="006108C2" w:rsidRDefault="00C76E78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8" w:type="dxa"/>
            <w:vAlign w:val="center"/>
          </w:tcPr>
          <w:p w:rsidR="00D81426" w:rsidRPr="0016585B" w:rsidRDefault="00210E07" w:rsidP="006108C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6108C2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:rsidR="00620CEE" w:rsidRDefault="00620CEE" w:rsidP="00DF0AC1">
      <w:pPr>
        <w:pStyle w:val="ICAHeading2"/>
      </w:pPr>
    </w:p>
    <w:p w:rsidR="00DF0AC1" w:rsidRPr="006108C2" w:rsidRDefault="00DF0AC1" w:rsidP="00DF0AC1">
      <w:pPr>
        <w:pStyle w:val="ICAHeading2"/>
      </w:pPr>
      <w:r w:rsidRPr="006108C2">
        <w:t>FTSE/JSE Financial 15 (J212; J4EQ)</w:t>
      </w:r>
    </w:p>
    <w:p w:rsidR="00DF0AC1" w:rsidRPr="0016585B" w:rsidRDefault="00DF0AC1" w:rsidP="00DF0AC1">
      <w:pPr>
        <w:pStyle w:val="ICAParagraphText"/>
      </w:pPr>
      <w:r w:rsidRPr="0016585B">
        <w:t>NO CONSTITUENT ADDITIONS OR DELETIONS</w:t>
      </w:r>
    </w:p>
    <w:p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DF0AC1" w:rsidRPr="0016585B" w:rsidTr="004968A7">
        <w:tc>
          <w:tcPr>
            <w:tcW w:w="794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11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4968A7" w:rsidRPr="0016585B" w:rsidTr="004968A7">
        <w:tc>
          <w:tcPr>
            <w:tcW w:w="794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bottom"/>
          </w:tcPr>
          <w:p w:rsidR="004968A7" w:rsidRPr="004968A7" w:rsidRDefault="004968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4968A7" w:rsidRPr="0016585B" w:rsidRDefault="004968A7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4968A7" w:rsidRPr="0016585B" w:rsidTr="004968A7">
        <w:tc>
          <w:tcPr>
            <w:tcW w:w="794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4968A7" w:rsidRPr="0016585B" w:rsidRDefault="004968A7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bottom"/>
          </w:tcPr>
          <w:p w:rsidR="004968A7" w:rsidRPr="004968A7" w:rsidRDefault="004968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4968A7" w:rsidRPr="0016585B" w:rsidRDefault="004968A7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16585B" w:rsidRPr="0016585B" w:rsidTr="004968A7">
        <w:tc>
          <w:tcPr>
            <w:tcW w:w="794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1152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1152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16585B" w:rsidRPr="006108C2" w:rsidRDefault="004968A7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6585B" w:rsidRPr="00250BD0" w:rsidTr="004968A7">
        <w:tc>
          <w:tcPr>
            <w:tcW w:w="794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RMI</w:t>
            </w:r>
          </w:p>
        </w:tc>
        <w:tc>
          <w:tcPr>
            <w:tcW w:w="3411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  <w:vAlign w:val="center"/>
          </w:tcPr>
          <w:p w:rsidR="0016585B" w:rsidRPr="006108C2" w:rsidRDefault="004968A7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697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620CEE" w:rsidRDefault="00620CEE" w:rsidP="003772B5">
      <w:pPr>
        <w:pStyle w:val="ICAHeading2"/>
      </w:pPr>
    </w:p>
    <w:p w:rsidR="003772B5" w:rsidRPr="00952737" w:rsidRDefault="003772B5" w:rsidP="003772B5">
      <w:pPr>
        <w:pStyle w:val="ICAHeading2"/>
      </w:pPr>
      <w:r w:rsidRPr="00952737">
        <w:t>FTSE/JSE Financial and Industrial 30 (J213)</w:t>
      </w:r>
    </w:p>
    <w:p w:rsidR="0016585B" w:rsidRPr="0016585B" w:rsidRDefault="0016585B" w:rsidP="0016585B">
      <w:pPr>
        <w:pStyle w:val="ICAParagraphText"/>
      </w:pPr>
      <w:r w:rsidRPr="0016585B">
        <w:t>NO CONSTITUENT ADDITIONS OR DELETIONS</w:t>
      </w:r>
    </w:p>
    <w:p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4"/>
        <w:gridCol w:w="1845"/>
        <w:gridCol w:w="1828"/>
        <w:gridCol w:w="697"/>
      </w:tblGrid>
      <w:tr w:rsidR="00575EBD" w:rsidRPr="00E12A60" w:rsidTr="00265E63">
        <w:tc>
          <w:tcPr>
            <w:tcW w:w="79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40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45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828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7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556C2E" w:rsidRPr="00E12A60" w:rsidTr="004E7B54">
        <w:tc>
          <w:tcPr>
            <w:tcW w:w="79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0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5" w:type="dxa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556C2E" w:rsidRPr="00952737" w:rsidRDefault="00C76E78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bottom"/>
          </w:tcPr>
          <w:p w:rsidR="00556C2E" w:rsidRPr="00556C2E" w:rsidRDefault="00556C2E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952737" w:rsidRPr="00E12A60" w:rsidTr="004E7B54">
        <w:tc>
          <w:tcPr>
            <w:tcW w:w="794" w:type="dxa"/>
            <w:vAlign w:val="bottom"/>
          </w:tcPr>
          <w:p w:rsidR="00952737" w:rsidRPr="00556C2E" w:rsidRDefault="00952737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04" w:type="dxa"/>
            <w:vAlign w:val="bottom"/>
          </w:tcPr>
          <w:p w:rsidR="00952737" w:rsidRPr="00556C2E" w:rsidRDefault="00952737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2737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952737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5" w:type="dxa"/>
          </w:tcPr>
          <w:p w:rsidR="00952737" w:rsidRPr="00556C2E" w:rsidRDefault="00952737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2737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</w:tcPr>
          <w:p w:rsidR="00952737" w:rsidRPr="00952737" w:rsidRDefault="00C76E78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697" w:type="dxa"/>
            <w:vAlign w:val="bottom"/>
          </w:tcPr>
          <w:p w:rsidR="00952737" w:rsidRPr="00556C2E" w:rsidRDefault="00952737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56C2E" w:rsidRPr="00E12A60" w:rsidTr="004E7B54">
        <w:tc>
          <w:tcPr>
            <w:tcW w:w="79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0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</w:tcPr>
          <w:p w:rsidR="00556C2E" w:rsidRPr="00952737" w:rsidRDefault="00C76E78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697" w:type="dxa"/>
            <w:vAlign w:val="bottom"/>
          </w:tcPr>
          <w:p w:rsidR="00556C2E" w:rsidRPr="00556C2E" w:rsidRDefault="00952737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620CEE" w:rsidRDefault="00620CEE" w:rsidP="003772B5">
      <w:pPr>
        <w:pStyle w:val="ICAHeading2"/>
      </w:pPr>
    </w:p>
    <w:p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:rsidR="004E5198" w:rsidRPr="004F07FA" w:rsidRDefault="004E5198" w:rsidP="004E5198">
      <w:pPr>
        <w:pStyle w:val="ICAHeading3"/>
      </w:pPr>
      <w:r w:rsidRPr="004F07FA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543"/>
        <w:gridCol w:w="1859"/>
        <w:gridCol w:w="709"/>
      </w:tblGrid>
      <w:tr w:rsidR="004E5198" w:rsidRPr="004F07FA" w:rsidTr="00B533C3">
        <w:tc>
          <w:tcPr>
            <w:tcW w:w="70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Ticker</w:t>
            </w:r>
          </w:p>
        </w:tc>
        <w:tc>
          <w:tcPr>
            <w:tcW w:w="29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ISIN</w:t>
            </w:r>
          </w:p>
        </w:tc>
        <w:tc>
          <w:tcPr>
            <w:tcW w:w="15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SII</w:t>
            </w:r>
          </w:p>
        </w:tc>
        <w:tc>
          <w:tcPr>
            <w:tcW w:w="185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Free Float</w:t>
            </w:r>
          </w:p>
        </w:tc>
        <w:tc>
          <w:tcPr>
            <w:tcW w:w="70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Rank</w:t>
            </w:r>
          </w:p>
        </w:tc>
      </w:tr>
      <w:tr w:rsidR="004E5198" w:rsidRPr="004F07FA" w:rsidTr="00B533C3">
        <w:tc>
          <w:tcPr>
            <w:tcW w:w="709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2943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43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543" w:type="dxa"/>
          </w:tcPr>
          <w:p w:rsidR="004E5198" w:rsidRPr="001D4C06" w:rsidRDefault="00B533C3" w:rsidP="00C233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11,976,876,317</w:t>
            </w:r>
          </w:p>
        </w:tc>
        <w:tc>
          <w:tcPr>
            <w:tcW w:w="1859" w:type="dxa"/>
          </w:tcPr>
          <w:p w:rsidR="004E5198" w:rsidRPr="001D4C06" w:rsidRDefault="00C76E78" w:rsidP="00C233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5.903300604319%</w:t>
            </w:r>
          </w:p>
        </w:tc>
        <w:tc>
          <w:tcPr>
            <w:tcW w:w="709" w:type="dxa"/>
            <w:vAlign w:val="bottom"/>
          </w:tcPr>
          <w:p w:rsidR="004E5198" w:rsidRPr="00D22B30" w:rsidRDefault="004E5198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4E5198" w:rsidRPr="00FC2BF1" w:rsidRDefault="004E5198" w:rsidP="004E5198">
      <w:pPr>
        <w:pStyle w:val="ICAHeading3"/>
      </w:pPr>
      <w:r w:rsidRPr="00FC2BF1">
        <w:t>Equities for exclusion from index</w:t>
      </w:r>
    </w:p>
    <w:p w:rsidR="00556C2E" w:rsidRPr="00556C2E" w:rsidRDefault="00556C2E" w:rsidP="00556C2E">
      <w:pPr>
        <w:pStyle w:val="ICAParagraphText"/>
      </w:pPr>
      <w:r w:rsidRPr="0016585B">
        <w:t>NO CON</w:t>
      </w:r>
      <w:r>
        <w:t>STITUENT DELETIONS</w:t>
      </w:r>
    </w:p>
    <w:p w:rsidR="00952737" w:rsidRDefault="00952737" w:rsidP="0070549C">
      <w:pPr>
        <w:pStyle w:val="ICAHeading2"/>
        <w:rPr>
          <w:highlight w:val="yellow"/>
        </w:rPr>
      </w:pPr>
    </w:p>
    <w:p w:rsidR="003772B5" w:rsidRPr="004E5198" w:rsidRDefault="003772B5" w:rsidP="0070549C">
      <w:pPr>
        <w:pStyle w:val="ICAHeading2"/>
      </w:pPr>
      <w:r w:rsidRPr="004E5198">
        <w:t>FTSE/JSE ALTX 15 (J233)</w:t>
      </w:r>
    </w:p>
    <w:p w:rsidR="004E5198" w:rsidRPr="004F07FA" w:rsidRDefault="004E5198" w:rsidP="004E5198">
      <w:pPr>
        <w:pStyle w:val="ICAHeading3"/>
      </w:pPr>
      <w:r w:rsidRPr="004F07FA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543"/>
        <w:gridCol w:w="1859"/>
        <w:gridCol w:w="709"/>
      </w:tblGrid>
      <w:tr w:rsidR="004E5198" w:rsidRPr="004F07FA" w:rsidTr="00B533C3">
        <w:tc>
          <w:tcPr>
            <w:tcW w:w="70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Ticker</w:t>
            </w:r>
          </w:p>
        </w:tc>
        <w:tc>
          <w:tcPr>
            <w:tcW w:w="29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ISIN</w:t>
            </w:r>
          </w:p>
        </w:tc>
        <w:tc>
          <w:tcPr>
            <w:tcW w:w="1543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SII</w:t>
            </w:r>
          </w:p>
        </w:tc>
        <w:tc>
          <w:tcPr>
            <w:tcW w:w="185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Free Float</w:t>
            </w:r>
          </w:p>
        </w:tc>
        <w:tc>
          <w:tcPr>
            <w:tcW w:w="709" w:type="dxa"/>
            <w:vAlign w:val="center"/>
          </w:tcPr>
          <w:p w:rsidR="004E5198" w:rsidRPr="004F07FA" w:rsidRDefault="004E5198" w:rsidP="00C233FD">
            <w:pPr>
              <w:pStyle w:val="ICATableCaption"/>
            </w:pPr>
            <w:r w:rsidRPr="004F07FA">
              <w:t>Rank</w:t>
            </w:r>
          </w:p>
        </w:tc>
      </w:tr>
      <w:tr w:rsidR="004E5198" w:rsidRPr="004F07FA" w:rsidTr="00B533C3">
        <w:tc>
          <w:tcPr>
            <w:tcW w:w="709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2943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43" w:type="dxa"/>
          </w:tcPr>
          <w:p w:rsidR="004E5198" w:rsidRPr="004E5198" w:rsidRDefault="004E5198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5198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543" w:type="dxa"/>
          </w:tcPr>
          <w:p w:rsidR="004E5198" w:rsidRPr="001D4C06" w:rsidRDefault="00B533C3" w:rsidP="00C233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11,976,876,317</w:t>
            </w:r>
          </w:p>
        </w:tc>
        <w:tc>
          <w:tcPr>
            <w:tcW w:w="1859" w:type="dxa"/>
          </w:tcPr>
          <w:p w:rsidR="004E5198" w:rsidRPr="001D4C06" w:rsidRDefault="00C76E78" w:rsidP="00C233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C76E78">
              <w:rPr>
                <w:rFonts w:ascii="Arial" w:hAnsi="Arial" w:cs="Arial"/>
                <w:color w:val="666699"/>
                <w:sz w:val="18"/>
                <w:szCs w:val="18"/>
              </w:rPr>
              <w:t>5.903300604319%</w:t>
            </w:r>
          </w:p>
        </w:tc>
        <w:tc>
          <w:tcPr>
            <w:tcW w:w="709" w:type="dxa"/>
            <w:vAlign w:val="bottom"/>
          </w:tcPr>
          <w:p w:rsidR="004E5198" w:rsidRPr="00D22B30" w:rsidRDefault="00B533C3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4E5198" w:rsidRPr="00FC2BF1" w:rsidRDefault="004E5198" w:rsidP="004E5198">
      <w:pPr>
        <w:pStyle w:val="ICAHeading3"/>
      </w:pPr>
      <w:r w:rsidRPr="00FC2BF1">
        <w:t>Equities for exclusion from index</w:t>
      </w:r>
    </w:p>
    <w:p w:rsidR="004E5198" w:rsidRPr="00556C2E" w:rsidRDefault="004E5198" w:rsidP="004E5198">
      <w:pPr>
        <w:pStyle w:val="ICAParagraphText"/>
      </w:pPr>
      <w:r w:rsidRPr="0016585B">
        <w:t>NO CON</w:t>
      </w:r>
      <w:r>
        <w:t>STITUENT DELETIONS</w:t>
      </w:r>
    </w:p>
    <w:p w:rsidR="00210C98" w:rsidRPr="00C53A41" w:rsidRDefault="00210C98" w:rsidP="00210C98">
      <w:pPr>
        <w:pStyle w:val="ICAHeading3"/>
      </w:pPr>
      <w:r w:rsidRPr="00C53A41">
        <w:t>Index Reserve List</w:t>
      </w:r>
    </w:p>
    <w:p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:rsidR="00F25DD0" w:rsidRDefault="00F25DD0" w:rsidP="00743858">
      <w:pPr>
        <w:pStyle w:val="ICAHeading2"/>
        <w:rPr>
          <w:highlight w:val="yellow"/>
        </w:rPr>
      </w:pPr>
    </w:p>
    <w:p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:rsidR="00F25DD0" w:rsidRDefault="00F25DD0" w:rsidP="00265E63">
      <w:pPr>
        <w:pStyle w:val="ICAHeading2"/>
        <w:rPr>
          <w:highlight w:val="yellow"/>
        </w:rPr>
      </w:pPr>
    </w:p>
    <w:p w:rsidR="00265E63" w:rsidRPr="00FF1E22" w:rsidRDefault="003772B5" w:rsidP="00265E63">
      <w:pPr>
        <w:pStyle w:val="ICAHeading2"/>
      </w:pPr>
      <w:r w:rsidRPr="00FF1E22">
        <w:t>FTSE/JSE SA Listed Property Index (J253)</w:t>
      </w:r>
    </w:p>
    <w:p w:rsidR="00FF1E22" w:rsidRPr="0016585B" w:rsidRDefault="00FF1E22" w:rsidP="00FF1E22">
      <w:pPr>
        <w:pStyle w:val="ICAParagraphText"/>
      </w:pPr>
      <w:r w:rsidRPr="0016585B">
        <w:t>NO CONSTITUENT ADDITIONS OR DELETIONS</w:t>
      </w:r>
    </w:p>
    <w:p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B073D8" w:rsidTr="00FF1E22">
        <w:tc>
          <w:tcPr>
            <w:tcW w:w="795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11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3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82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8B797B" w:rsidRPr="00801C2F" w:rsidTr="00FF1E22">
        <w:tc>
          <w:tcPr>
            <w:tcW w:w="795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1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37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</w:tcPr>
          <w:p w:rsidR="008B797B" w:rsidRPr="00801C2F" w:rsidRDefault="00C76E78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bottom"/>
          </w:tcPr>
          <w:p w:rsidR="008B797B" w:rsidRPr="00801C2F" w:rsidRDefault="008B797B" w:rsidP="008B79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8B797B" w:rsidRPr="00801C2F" w:rsidTr="00FF1E22">
        <w:tc>
          <w:tcPr>
            <w:tcW w:w="795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411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837" w:type="dxa"/>
            <w:vAlign w:val="bottom"/>
          </w:tcPr>
          <w:p w:rsidR="008B797B" w:rsidRPr="00801C2F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28" w:type="dxa"/>
          </w:tcPr>
          <w:p w:rsidR="008B797B" w:rsidRPr="00801C2F" w:rsidRDefault="00C76E78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86.939999912160%</w:t>
            </w:r>
          </w:p>
        </w:tc>
        <w:tc>
          <w:tcPr>
            <w:tcW w:w="697" w:type="dxa"/>
            <w:vAlign w:val="bottom"/>
          </w:tcPr>
          <w:p w:rsidR="008B797B" w:rsidRPr="00801C2F" w:rsidRDefault="008B797B" w:rsidP="00FF1E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FF1E22" w:rsidRPr="00801C2F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FF1E22" w:rsidRPr="00801C2F" w:rsidTr="00FF1E22">
        <w:tc>
          <w:tcPr>
            <w:tcW w:w="795" w:type="dxa"/>
            <w:vAlign w:val="bottom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11" w:type="dxa"/>
            <w:vAlign w:val="bottom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Arrowhead Properties Ltd</w:t>
            </w:r>
          </w:p>
        </w:tc>
        <w:tc>
          <w:tcPr>
            <w:tcW w:w="1837" w:type="dxa"/>
            <w:vAlign w:val="bottom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828" w:type="dxa"/>
          </w:tcPr>
          <w:p w:rsidR="00FF1E22" w:rsidRPr="00801C2F" w:rsidRDefault="00C76E78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95.330000071565%</w:t>
            </w:r>
          </w:p>
        </w:tc>
        <w:tc>
          <w:tcPr>
            <w:tcW w:w="697" w:type="dxa"/>
            <w:vAlign w:val="bottom"/>
          </w:tcPr>
          <w:p w:rsidR="00FF1E22" w:rsidRPr="00801C2F" w:rsidRDefault="00FF1E22" w:rsidP="00FF1E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F25DD0" w:rsidRPr="00801C2F" w:rsidRDefault="00F25DD0" w:rsidP="00414CA7">
      <w:pPr>
        <w:pStyle w:val="ICAHeading2"/>
      </w:pPr>
    </w:p>
    <w:p w:rsidR="00414CA7" w:rsidRPr="00801C2F" w:rsidRDefault="003772B5" w:rsidP="00414CA7">
      <w:pPr>
        <w:pStyle w:val="ICAHeading2"/>
      </w:pPr>
      <w:r w:rsidRPr="00801C2F">
        <w:t>FTSE/JSE Capped Property Index (J254</w:t>
      </w:r>
      <w:r w:rsidR="0070549C" w:rsidRPr="00801C2F">
        <w:t>)</w:t>
      </w:r>
    </w:p>
    <w:p w:rsidR="008B797B" w:rsidRPr="00801C2F" w:rsidRDefault="008B797B" w:rsidP="008B797B">
      <w:pPr>
        <w:pStyle w:val="ICAParagraphText"/>
      </w:pPr>
      <w:r w:rsidRPr="00801C2F">
        <w:t>NO CONSTITUENT ADDITIONS OR DELETIONS</w:t>
      </w:r>
    </w:p>
    <w:p w:rsidR="003772B5" w:rsidRPr="00801C2F" w:rsidRDefault="003772B5" w:rsidP="003772B5">
      <w:pPr>
        <w:pStyle w:val="ICAHeading3"/>
      </w:pPr>
      <w:r w:rsidRPr="00801C2F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75EBD" w:rsidRPr="00801C2F" w:rsidTr="00FF1E22">
        <w:tc>
          <w:tcPr>
            <w:tcW w:w="795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403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5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828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7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7E1DEA" w:rsidRPr="00801C2F" w:rsidTr="00FF1E22">
        <w:tc>
          <w:tcPr>
            <w:tcW w:w="795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03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5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  <w:vAlign w:val="center"/>
          </w:tcPr>
          <w:p w:rsidR="007E1DEA" w:rsidRPr="00801C2F" w:rsidRDefault="00C76E78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18.658325946927</w:t>
            </w:r>
            <w:r w:rsidR="003938B4" w:rsidRPr="00801C2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7E1DEA" w:rsidRPr="00801C2F" w:rsidRDefault="007E1DEA" w:rsidP="00FF1E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FF1E22" w:rsidRPr="00801C2F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E1DEA" w:rsidRPr="00801C2F" w:rsidTr="00FF1E22">
        <w:tc>
          <w:tcPr>
            <w:tcW w:w="795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03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5" w:type="dxa"/>
          </w:tcPr>
          <w:p w:rsidR="007E1DEA" w:rsidRPr="00801C2F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vAlign w:val="center"/>
          </w:tcPr>
          <w:p w:rsidR="007E1DEA" w:rsidRPr="00801C2F" w:rsidRDefault="00C76E78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33.210000147937%</w:t>
            </w:r>
          </w:p>
        </w:tc>
        <w:tc>
          <w:tcPr>
            <w:tcW w:w="697" w:type="dxa"/>
          </w:tcPr>
          <w:p w:rsidR="007E1DEA" w:rsidRPr="00801C2F" w:rsidRDefault="007E1DEA" w:rsidP="00FF1E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FF1E22" w:rsidRPr="00801C2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FF1E22" w:rsidRPr="00801C2F" w:rsidTr="00FF1E22">
        <w:tc>
          <w:tcPr>
            <w:tcW w:w="795" w:type="dxa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03" w:type="dxa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5" w:type="dxa"/>
          </w:tcPr>
          <w:p w:rsidR="00FF1E22" w:rsidRPr="00801C2F" w:rsidRDefault="00FF1E22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828" w:type="dxa"/>
            <w:vAlign w:val="center"/>
          </w:tcPr>
          <w:p w:rsidR="00FF1E22" w:rsidRPr="00801C2F" w:rsidRDefault="00C76E78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63.127069102282%</w:t>
            </w:r>
          </w:p>
        </w:tc>
        <w:tc>
          <w:tcPr>
            <w:tcW w:w="697" w:type="dxa"/>
          </w:tcPr>
          <w:p w:rsidR="00FF1E22" w:rsidRPr="00801C2F" w:rsidRDefault="00FF1E22" w:rsidP="00FF1E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1C2F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F25DD0" w:rsidRPr="00801C2F" w:rsidRDefault="00F25DD0" w:rsidP="003772B5">
      <w:pPr>
        <w:pStyle w:val="ICAHeading2"/>
      </w:pPr>
    </w:p>
    <w:p w:rsidR="003772B5" w:rsidRPr="00801C2F" w:rsidRDefault="003772B5" w:rsidP="003772B5">
      <w:pPr>
        <w:pStyle w:val="ICAHeading2"/>
      </w:pPr>
      <w:r w:rsidRPr="00801C2F">
        <w:t>FTSE/JSE Dividend+ (J259)</w:t>
      </w:r>
    </w:p>
    <w:p w:rsidR="00801C2F" w:rsidRPr="00801C2F" w:rsidRDefault="00801C2F" w:rsidP="00801C2F">
      <w:pPr>
        <w:pStyle w:val="ICAParagraphText"/>
      </w:pPr>
      <w:r w:rsidRPr="00801C2F">
        <w:t>INDEX NOT REVIEWED THIS QUARTER</w:t>
      </w:r>
    </w:p>
    <w:p w:rsidR="00F25DD0" w:rsidRPr="00801C2F" w:rsidRDefault="00F25DD0" w:rsidP="00473652">
      <w:pPr>
        <w:pStyle w:val="ICAHeading2"/>
      </w:pPr>
    </w:p>
    <w:p w:rsidR="00473652" w:rsidRPr="00801C2F" w:rsidRDefault="00473652" w:rsidP="00473652">
      <w:pPr>
        <w:pStyle w:val="ICAHeading2"/>
      </w:pPr>
      <w:r w:rsidRPr="00801C2F">
        <w:t>FTSE/JSE Value Index (J330)</w:t>
      </w:r>
    </w:p>
    <w:p w:rsidR="00801C2F" w:rsidRPr="00801C2F" w:rsidRDefault="00801C2F" w:rsidP="00801C2F">
      <w:pPr>
        <w:pStyle w:val="ICAParagraphText"/>
      </w:pPr>
      <w:r w:rsidRPr="00801C2F">
        <w:t>NO CONSTITUENT ADDITIONS OR DELETIONS</w:t>
      </w:r>
    </w:p>
    <w:p w:rsidR="003938B4" w:rsidRPr="00801C2F" w:rsidRDefault="003938B4" w:rsidP="00473652">
      <w:pPr>
        <w:pStyle w:val="ICAHeading2"/>
      </w:pPr>
    </w:p>
    <w:p w:rsidR="00473652" w:rsidRPr="00801C2F" w:rsidRDefault="00473652" w:rsidP="00473652">
      <w:pPr>
        <w:pStyle w:val="ICAHeading2"/>
      </w:pPr>
      <w:r w:rsidRPr="00801C2F">
        <w:t>FTSE/JSE Growth Index (J331)</w:t>
      </w:r>
    </w:p>
    <w:p w:rsidR="00801C2F" w:rsidRPr="0016585B" w:rsidRDefault="00801C2F" w:rsidP="00801C2F">
      <w:pPr>
        <w:pStyle w:val="ICAParagraphText"/>
      </w:pPr>
      <w:r w:rsidRPr="00801C2F">
        <w:t>NO CONSTITUENT ADDITIONS OR DELETIONS</w:t>
      </w:r>
    </w:p>
    <w:p w:rsidR="003938B4" w:rsidRPr="00990FE1" w:rsidRDefault="003938B4" w:rsidP="00473652">
      <w:pPr>
        <w:pStyle w:val="ICAHeading2"/>
      </w:pPr>
    </w:p>
    <w:p w:rsidR="00BE1211" w:rsidRPr="00637D23" w:rsidRDefault="003772B5" w:rsidP="00BE1211">
      <w:pPr>
        <w:pStyle w:val="ICAHeading2"/>
      </w:pPr>
      <w:r w:rsidRPr="00637D23">
        <w:t>FTSE/JSE Shareholder Weighted Top 40 (J400</w:t>
      </w:r>
      <w:r w:rsidR="00EC11B8" w:rsidRPr="00637D23">
        <w:t>; J430</w:t>
      </w:r>
      <w:r w:rsidRPr="00637D23">
        <w:t>)</w:t>
      </w:r>
    </w:p>
    <w:p w:rsidR="00637D23" w:rsidRPr="004010CB" w:rsidRDefault="00637D23" w:rsidP="00637D23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37D23" w:rsidRPr="004010CB" w:rsidTr="00C233FD">
        <w:tc>
          <w:tcPr>
            <w:tcW w:w="811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Rank</w:t>
            </w:r>
          </w:p>
        </w:tc>
      </w:tr>
      <w:tr w:rsidR="00637D23" w:rsidRPr="004010CB" w:rsidTr="00C233FD">
        <w:trPr>
          <w:trHeight w:val="70"/>
        </w:trPr>
        <w:tc>
          <w:tcPr>
            <w:tcW w:w="811" w:type="dxa"/>
            <w:noWrap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  <w:noWrap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</w:tcPr>
          <w:p w:rsidR="00637D23" w:rsidRPr="001D4C06" w:rsidRDefault="003E48C3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</w:tcPr>
          <w:p w:rsidR="00637D23" w:rsidRPr="001D4C06" w:rsidRDefault="003E48C3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3E48C3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10" w:type="dxa"/>
            <w:noWrap/>
            <w:vAlign w:val="center"/>
          </w:tcPr>
          <w:p w:rsidR="00637D23" w:rsidRDefault="00637D23" w:rsidP="00637D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637D23" w:rsidRPr="004010CB" w:rsidRDefault="00637D23" w:rsidP="00637D23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637D23" w:rsidRPr="004010CB" w:rsidTr="00C233FD">
        <w:tc>
          <w:tcPr>
            <w:tcW w:w="811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Rank</w:t>
            </w:r>
          </w:p>
        </w:tc>
      </w:tr>
      <w:tr w:rsidR="00637D23" w:rsidRPr="004010CB" w:rsidTr="00C233FD">
        <w:tc>
          <w:tcPr>
            <w:tcW w:w="811" w:type="dxa"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87" w:type="dxa"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637D23" w:rsidRPr="004010CB" w:rsidRDefault="00637D23" w:rsidP="00C233F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D4C0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:rsidR="00637D23" w:rsidRPr="004010CB" w:rsidRDefault="00B3586C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586C">
              <w:rPr>
                <w:rFonts w:ascii="Arial" w:hAnsi="Arial" w:cs="Arial"/>
                <w:color w:val="666699"/>
                <w:sz w:val="18"/>
                <w:szCs w:val="18"/>
              </w:rPr>
              <w:t>99.220000033046</w:t>
            </w:r>
            <w:r w:rsidR="00637D23" w:rsidRPr="00B3586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637D23" w:rsidRDefault="00637D23" w:rsidP="00637D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05"/>
        <w:gridCol w:w="1845"/>
        <w:gridCol w:w="1828"/>
        <w:gridCol w:w="697"/>
      </w:tblGrid>
      <w:tr w:rsidR="00575EBD" w:rsidRPr="00EF3113" w:rsidTr="00210E07">
        <w:tc>
          <w:tcPr>
            <w:tcW w:w="793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40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4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828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7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551630" w:rsidRPr="00EF3113" w:rsidTr="00210E07">
        <w:tc>
          <w:tcPr>
            <w:tcW w:w="793" w:type="dxa"/>
          </w:tcPr>
          <w:p w:rsidR="00551630" w:rsidRPr="00551630" w:rsidRDefault="00551630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05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551630" w:rsidRPr="00551630" w:rsidRDefault="00551630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28" w:type="dxa"/>
            <w:vAlign w:val="center"/>
          </w:tcPr>
          <w:p w:rsidR="00551630" w:rsidRPr="00637D23" w:rsidRDefault="00150E54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150E54">
              <w:rPr>
                <w:rFonts w:ascii="Arial" w:hAnsi="Arial" w:cs="Arial"/>
                <w:color w:val="666699"/>
                <w:sz w:val="18"/>
                <w:szCs w:val="18"/>
              </w:rPr>
              <w:t>91.500000017692</w:t>
            </w:r>
            <w:r w:rsidR="000B6E5F" w:rsidRPr="00150E5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551630" w:rsidRPr="00551630" w:rsidRDefault="00637D23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637D23" w:rsidRPr="00EF3113" w:rsidTr="00210E07">
        <w:tc>
          <w:tcPr>
            <w:tcW w:w="793" w:type="dxa"/>
          </w:tcPr>
          <w:p w:rsidR="00637D23" w:rsidRPr="00551630" w:rsidRDefault="00637D23" w:rsidP="00C23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05" w:type="dxa"/>
          </w:tcPr>
          <w:p w:rsidR="00637D23" w:rsidRPr="00551630" w:rsidRDefault="00637D23" w:rsidP="00C233FD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5" w:type="dxa"/>
          </w:tcPr>
          <w:p w:rsidR="00637D23" w:rsidRPr="00551630" w:rsidRDefault="00637D23" w:rsidP="00C233FD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637D23" w:rsidRPr="00637D23" w:rsidRDefault="00150E54" w:rsidP="00C233F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A13299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697" w:type="dxa"/>
          </w:tcPr>
          <w:p w:rsidR="00637D23" w:rsidRPr="00551630" w:rsidRDefault="00637D23" w:rsidP="00C233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637D23" w:rsidRPr="00EF3113" w:rsidTr="00210E07">
        <w:tc>
          <w:tcPr>
            <w:tcW w:w="793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05" w:type="dxa"/>
          </w:tcPr>
          <w:p w:rsidR="00637D23" w:rsidRPr="00551630" w:rsidRDefault="00637D23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5" w:type="dxa"/>
          </w:tcPr>
          <w:p w:rsidR="00637D23" w:rsidRPr="00551630" w:rsidRDefault="00637D23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637D23" w:rsidRPr="00637D23" w:rsidRDefault="004968A7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</w:tcPr>
          <w:p w:rsidR="00637D23" w:rsidRPr="00551630" w:rsidRDefault="00637D23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37D23" w:rsidRPr="00EF3113" w:rsidTr="00210E07">
        <w:tc>
          <w:tcPr>
            <w:tcW w:w="793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05" w:type="dxa"/>
          </w:tcPr>
          <w:p w:rsidR="00637D23" w:rsidRPr="00551630" w:rsidRDefault="00637D23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5" w:type="dxa"/>
          </w:tcPr>
          <w:p w:rsidR="00637D23" w:rsidRPr="00551630" w:rsidRDefault="00637D23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637D23" w:rsidRPr="00637D23" w:rsidRDefault="00150E54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150E54">
              <w:rPr>
                <w:rFonts w:ascii="Arial" w:hAnsi="Arial" w:cs="Arial"/>
                <w:color w:val="666699"/>
                <w:sz w:val="18"/>
                <w:szCs w:val="18"/>
              </w:rPr>
              <w:t>79.790075849973</w:t>
            </w:r>
            <w:r w:rsidR="00637D23" w:rsidRPr="00150E5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637D23" w:rsidRPr="00551630" w:rsidRDefault="00637D23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37D23" w:rsidRPr="00EF3113" w:rsidTr="001D4C06">
        <w:tc>
          <w:tcPr>
            <w:tcW w:w="793" w:type="dxa"/>
          </w:tcPr>
          <w:p w:rsidR="00637D23" w:rsidRPr="009702DC" w:rsidRDefault="00637D23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05" w:type="dxa"/>
          </w:tcPr>
          <w:p w:rsidR="00637D23" w:rsidRPr="009702DC" w:rsidRDefault="00637D23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637D23" w:rsidRPr="009702DC" w:rsidRDefault="00637D23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:rsidR="00637D23" w:rsidRPr="00637D23" w:rsidRDefault="00150E54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150E54">
              <w:rPr>
                <w:rFonts w:ascii="Arial" w:hAnsi="Arial" w:cs="Arial"/>
                <w:color w:val="666699"/>
                <w:sz w:val="18"/>
                <w:szCs w:val="18"/>
              </w:rPr>
              <w:t>96.299999860367</w:t>
            </w:r>
            <w:r w:rsidR="00637D23" w:rsidRPr="00150E5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637D23" w:rsidRPr="00EF3113" w:rsidTr="00210E07">
        <w:tc>
          <w:tcPr>
            <w:tcW w:w="793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05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7D23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5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7D23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637D23" w:rsidRPr="00637D23" w:rsidRDefault="00150E54" w:rsidP="00210E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0C6FB0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</w:tcPr>
          <w:p w:rsidR="00637D23" w:rsidRPr="00551630" w:rsidRDefault="00637D23" w:rsidP="0021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:rsidR="00637D23" w:rsidRPr="00637D23" w:rsidRDefault="00637D23" w:rsidP="00637D23">
      <w:pPr>
        <w:pStyle w:val="ICAParagraphText"/>
      </w:pPr>
      <w:r w:rsidRPr="00637D23">
        <w:t>NO CONSTITUENT ADDITIONS OR DELETIONS</w:t>
      </w:r>
    </w:p>
    <w:p w:rsidR="006E63DA" w:rsidRPr="00637D23" w:rsidRDefault="006E63DA" w:rsidP="00B567B5">
      <w:pPr>
        <w:pStyle w:val="ICAHeading2"/>
      </w:pPr>
    </w:p>
    <w:p w:rsidR="00B567B5" w:rsidRPr="00637D23" w:rsidRDefault="00572A8E" w:rsidP="00B567B5">
      <w:pPr>
        <w:pStyle w:val="ICAHeading2"/>
      </w:pPr>
      <w:r w:rsidRPr="00637D23">
        <w:t>FTSE/JSE Tradable Property (J800)</w:t>
      </w:r>
    </w:p>
    <w:p w:rsidR="00637D23" w:rsidRPr="0016585B" w:rsidRDefault="00637D23" w:rsidP="00637D23">
      <w:pPr>
        <w:pStyle w:val="ICAParagraphText"/>
      </w:pPr>
      <w:r w:rsidRPr="00637D23">
        <w:t>NO CONSTITUENT ADDITIONS OR DELETIONS</w:t>
      </w:r>
    </w:p>
    <w:p w:rsidR="004E7B54" w:rsidRDefault="004E7B54" w:rsidP="00B567B5">
      <w:pPr>
        <w:pStyle w:val="ICAHeading2"/>
      </w:pPr>
    </w:p>
    <w:p w:rsidR="00572A8E" w:rsidRPr="006D0FA0" w:rsidRDefault="00572A8E" w:rsidP="00572A8E">
      <w:pPr>
        <w:pStyle w:val="ICAHeading2"/>
      </w:pPr>
      <w:r w:rsidRPr="006D0FA0">
        <w:t>FTSE/JSE All Property (J803)</w:t>
      </w:r>
    </w:p>
    <w:p w:rsidR="009638DF" w:rsidRPr="004010CB" w:rsidRDefault="009638DF" w:rsidP="009638DF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638DF" w:rsidRPr="004010CB" w:rsidTr="00B706E9">
        <w:tc>
          <w:tcPr>
            <w:tcW w:w="811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9638DF" w:rsidRPr="004010CB" w:rsidRDefault="009638DF" w:rsidP="00B706E9">
            <w:pPr>
              <w:pStyle w:val="ICATableCaption"/>
            </w:pPr>
            <w:r w:rsidRPr="004010CB">
              <w:t>Rank</w:t>
            </w:r>
          </w:p>
        </w:tc>
      </w:tr>
      <w:tr w:rsidR="009638DF" w:rsidRPr="004010CB" w:rsidTr="009638DF">
        <w:trPr>
          <w:trHeight w:val="260"/>
        </w:trPr>
        <w:tc>
          <w:tcPr>
            <w:tcW w:w="811" w:type="dxa"/>
            <w:noWrap/>
          </w:tcPr>
          <w:p w:rsidR="009638DF" w:rsidRPr="009638DF" w:rsidRDefault="009638DF" w:rsidP="009638D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8DF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983" w:type="dxa"/>
            <w:noWrap/>
          </w:tcPr>
          <w:p w:rsidR="009638DF" w:rsidRPr="009638DF" w:rsidRDefault="009638DF" w:rsidP="009638D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8DF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37" w:type="dxa"/>
            <w:noWrap/>
          </w:tcPr>
          <w:p w:rsidR="009638DF" w:rsidRPr="004010CB" w:rsidRDefault="009638DF" w:rsidP="00B706E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8DF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608" w:type="dxa"/>
            <w:noWrap/>
          </w:tcPr>
          <w:p w:rsidR="009638DF" w:rsidRPr="009B2316" w:rsidRDefault="009B2316" w:rsidP="009B2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457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790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1990" w:type="dxa"/>
            <w:noWrap/>
          </w:tcPr>
          <w:p w:rsidR="009638DF" w:rsidRPr="001D4C06" w:rsidRDefault="009638DF" w:rsidP="00B706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  <w:r w:rsidRPr="009638D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center"/>
          </w:tcPr>
          <w:p w:rsidR="009638DF" w:rsidRDefault="009638DF" w:rsidP="00B706E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9638DF" w:rsidRDefault="009638DF" w:rsidP="006D0FA0">
      <w:pPr>
        <w:pStyle w:val="ICAParagraphText"/>
      </w:pPr>
    </w:p>
    <w:p w:rsidR="009638DF" w:rsidRPr="004010CB" w:rsidRDefault="009638DF" w:rsidP="009638DF">
      <w:pPr>
        <w:pStyle w:val="ICAHeading3"/>
      </w:pPr>
      <w:r w:rsidRPr="004010CB">
        <w:t>Equities for exclusion from index</w:t>
      </w:r>
    </w:p>
    <w:p w:rsidR="006D0FA0" w:rsidRPr="0016585B" w:rsidRDefault="006D0FA0" w:rsidP="006D0FA0">
      <w:pPr>
        <w:pStyle w:val="ICAParagraphText"/>
      </w:pPr>
      <w:r w:rsidRPr="0016585B">
        <w:t>NO CONSTITUENT DELETIONS</w:t>
      </w:r>
    </w:p>
    <w:p w:rsidR="004E7B54" w:rsidRDefault="004E7B54" w:rsidP="00920830">
      <w:pPr>
        <w:pStyle w:val="ICAHeading2"/>
        <w:rPr>
          <w:highlight w:val="yellow"/>
        </w:rPr>
      </w:pPr>
    </w:p>
    <w:p w:rsidR="00920830" w:rsidRPr="006D0FA0" w:rsidRDefault="00920830" w:rsidP="00920830">
      <w:pPr>
        <w:pStyle w:val="ICAHeading2"/>
      </w:pPr>
      <w:r w:rsidRPr="006D0FA0">
        <w:t>FTSE/JSE SA REIT (J805)</w:t>
      </w:r>
    </w:p>
    <w:p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:rsidR="004E7B54" w:rsidRDefault="004E7B54" w:rsidP="004E7B54">
      <w:pPr>
        <w:pStyle w:val="ICAHeading2"/>
        <w:jc w:val="left"/>
        <w:rPr>
          <w:highlight w:val="yellow"/>
        </w:rPr>
      </w:pPr>
    </w:p>
    <w:p w:rsidR="00D13F81" w:rsidRPr="00D44A5F" w:rsidRDefault="00D13F81" w:rsidP="00D13F81">
      <w:pPr>
        <w:pStyle w:val="ICAHeading2"/>
      </w:pPr>
      <w:r w:rsidRPr="00334726">
        <w:t>FTSE/JSE SWIX Resource 10 (JSZ0)</w:t>
      </w:r>
    </w:p>
    <w:p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C00CD4" w:rsidTr="00334726">
        <w:tc>
          <w:tcPr>
            <w:tcW w:w="79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1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37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82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810967" w:rsidRPr="00C00CD4" w:rsidTr="00334726">
        <w:tc>
          <w:tcPr>
            <w:tcW w:w="793" w:type="dxa"/>
          </w:tcPr>
          <w:p w:rsidR="00810967" w:rsidRPr="00810967" w:rsidRDefault="00810967" w:rsidP="00903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810967" w:rsidRPr="00334726" w:rsidRDefault="00F6780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F67800">
              <w:rPr>
                <w:rFonts w:ascii="Arial" w:hAnsi="Arial" w:cs="Arial"/>
                <w:color w:val="666699"/>
                <w:sz w:val="18"/>
                <w:szCs w:val="18"/>
              </w:rPr>
              <w:t>3.640298909911</w:t>
            </w:r>
            <w:r w:rsidR="00391AFC" w:rsidRPr="00F6780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810967" w:rsidRPr="00810967" w:rsidRDefault="00334726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810967" w:rsidRPr="00250BD0" w:rsidTr="00334726">
        <w:tc>
          <w:tcPr>
            <w:tcW w:w="79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vAlign w:val="center"/>
          </w:tcPr>
          <w:p w:rsidR="00810967" w:rsidRPr="00334726" w:rsidRDefault="00F6780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F67800">
              <w:rPr>
                <w:rFonts w:ascii="Arial" w:hAnsi="Arial" w:cs="Arial"/>
                <w:color w:val="666699"/>
                <w:sz w:val="18"/>
                <w:szCs w:val="18"/>
              </w:rPr>
              <w:t>16.019198339882</w:t>
            </w:r>
            <w:r w:rsidR="00E132E8" w:rsidRPr="00F6780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810967" w:rsidRPr="00810967" w:rsidRDefault="00334726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334726" w:rsidRPr="00250BD0" w:rsidTr="00334726">
        <w:tc>
          <w:tcPr>
            <w:tcW w:w="793" w:type="dxa"/>
          </w:tcPr>
          <w:p w:rsidR="00334726" w:rsidRPr="00810967" w:rsidRDefault="00334726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13" w:type="dxa"/>
          </w:tcPr>
          <w:p w:rsidR="00334726" w:rsidRPr="00810967" w:rsidRDefault="00334726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4726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</w:tcPr>
          <w:p w:rsidR="00334726" w:rsidRPr="00810967" w:rsidRDefault="00334726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4726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828" w:type="dxa"/>
            <w:vAlign w:val="center"/>
          </w:tcPr>
          <w:p w:rsidR="00334726" w:rsidRPr="00334726" w:rsidRDefault="00F6780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F67800">
              <w:rPr>
                <w:rFonts w:ascii="Arial" w:hAnsi="Arial" w:cs="Arial"/>
                <w:color w:val="666699"/>
                <w:sz w:val="18"/>
                <w:szCs w:val="18"/>
              </w:rPr>
              <w:t>68.531233944338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334726" w:rsidRPr="00810967" w:rsidRDefault="00334726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34726" w:rsidRDefault="00334726" w:rsidP="00D13F81">
      <w:pPr>
        <w:pStyle w:val="ICAHeading2"/>
        <w:rPr>
          <w:highlight w:val="yellow"/>
        </w:rPr>
      </w:pPr>
    </w:p>
    <w:p w:rsidR="00D13F81" w:rsidRPr="00A15791" w:rsidRDefault="00D13F81" w:rsidP="00D13F81">
      <w:pPr>
        <w:pStyle w:val="ICAHeading2"/>
      </w:pPr>
      <w:r w:rsidRPr="00A15791">
        <w:t>FTSE/JSE SWIX Industrial 25 (JSZ1)</w:t>
      </w:r>
    </w:p>
    <w:p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786AAF" w:rsidTr="00861A21">
        <w:tc>
          <w:tcPr>
            <w:tcW w:w="797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460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5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810967" w:rsidRPr="00A15791" w:rsidRDefault="00F6780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F67800">
              <w:rPr>
                <w:rFonts w:ascii="Arial" w:hAnsi="Arial" w:cs="Arial"/>
                <w:color w:val="666699"/>
                <w:sz w:val="18"/>
                <w:szCs w:val="18"/>
              </w:rPr>
              <w:t>57.379999972962</w:t>
            </w:r>
            <w:r w:rsidR="00E132E8" w:rsidRPr="00F6780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0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810967" w:rsidRPr="00A15791" w:rsidRDefault="00F6780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F67800">
              <w:rPr>
                <w:rFonts w:ascii="Arial" w:hAnsi="Arial" w:cs="Arial"/>
                <w:color w:val="666699"/>
                <w:sz w:val="18"/>
                <w:szCs w:val="18"/>
              </w:rPr>
              <w:t>97.376499936887</w:t>
            </w:r>
            <w:r w:rsidR="00E132E8" w:rsidRPr="00F6780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</w:tcPr>
          <w:p w:rsidR="00810967" w:rsidRPr="00810967" w:rsidRDefault="00A15791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810967" w:rsidRPr="00250BD0" w:rsidTr="0069682F">
        <w:tc>
          <w:tcPr>
            <w:tcW w:w="797" w:type="dxa"/>
          </w:tcPr>
          <w:p w:rsidR="00810967" w:rsidRPr="00810967" w:rsidRDefault="00C12675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60" w:type="dxa"/>
          </w:tcPr>
          <w:p w:rsidR="00810967" w:rsidRPr="00810967" w:rsidRDefault="00C12675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5" w:type="dxa"/>
          </w:tcPr>
          <w:p w:rsidR="00810967" w:rsidRPr="00810967" w:rsidRDefault="00C12675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768" w:type="dxa"/>
            <w:vAlign w:val="center"/>
          </w:tcPr>
          <w:p w:rsidR="00810967" w:rsidRPr="00A15791" w:rsidRDefault="004968A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8" w:type="dxa"/>
          </w:tcPr>
          <w:p w:rsidR="00810967" w:rsidRPr="00810967" w:rsidRDefault="00A15791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810967" w:rsidRPr="00A15791" w:rsidRDefault="00810967" w:rsidP="00D13F81">
      <w:pPr>
        <w:pStyle w:val="ICAHeading2"/>
      </w:pPr>
    </w:p>
    <w:p w:rsidR="00D13F81" w:rsidRPr="00A15791" w:rsidRDefault="00D13F81" w:rsidP="00D13F81">
      <w:pPr>
        <w:pStyle w:val="ICAHeading2"/>
      </w:pPr>
      <w:r w:rsidRPr="00A15791">
        <w:t>FTSE/JSE SWIX Financial 15 (JSZ2)</w:t>
      </w:r>
    </w:p>
    <w:p w:rsidR="00703D2A" w:rsidRPr="00786AAF" w:rsidRDefault="00703D2A" w:rsidP="00D83092">
      <w:pPr>
        <w:pStyle w:val="ICAParagraphText"/>
      </w:pPr>
      <w:r w:rsidRPr="00786AAF">
        <w:t>NO CONSTITUENT ADDITIONS OR DELETIONS</w:t>
      </w:r>
    </w:p>
    <w:p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75EBD" w:rsidRPr="00786AAF" w:rsidTr="00861A21">
        <w:tc>
          <w:tcPr>
            <w:tcW w:w="797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462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3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810967" w:rsidRPr="004968A7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8" w:type="dxa"/>
          </w:tcPr>
          <w:p w:rsidR="00810967" w:rsidRPr="00810967" w:rsidRDefault="00A15791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810967" w:rsidRPr="004968A7" w:rsidRDefault="000C6FB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79.790075849973</w:t>
            </w:r>
            <w:r w:rsidR="00E132E8" w:rsidRPr="004968A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</w:tcPr>
          <w:p w:rsidR="00810967" w:rsidRPr="00810967" w:rsidRDefault="00A15791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810967" w:rsidRPr="004968A7" w:rsidRDefault="000C6FB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62.733178246272</w:t>
            </w:r>
            <w:r w:rsidR="00B71A2F" w:rsidRPr="004968A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810967" w:rsidRPr="00250BD0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810967" w:rsidRPr="004968A7" w:rsidRDefault="00425A8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F25DD0" w:rsidRDefault="00F25DD0" w:rsidP="000F31F2">
      <w:pPr>
        <w:pStyle w:val="ICAHeading2"/>
        <w:rPr>
          <w:highlight w:val="yellow"/>
        </w:rPr>
      </w:pPr>
    </w:p>
    <w:p w:rsidR="000F31F2" w:rsidRPr="00621F3B" w:rsidRDefault="00D13F81" w:rsidP="000F31F2">
      <w:pPr>
        <w:pStyle w:val="ICAHeading2"/>
      </w:pPr>
      <w:r w:rsidRPr="00621F3B">
        <w:t>FTSE/JSE SWIX Financial and Industrial 30 (JSZ3)</w:t>
      </w:r>
    </w:p>
    <w:p w:rsidR="00E67A1B" w:rsidRPr="00786AAF" w:rsidRDefault="00E67A1B" w:rsidP="00E67A1B">
      <w:pPr>
        <w:pStyle w:val="ICAParagraphText"/>
      </w:pPr>
      <w:r w:rsidRPr="00786AAF">
        <w:t>NO CONSTITUENT ADDITIONS OR DELETIONS</w:t>
      </w:r>
    </w:p>
    <w:p w:rsidR="00D13F81" w:rsidRPr="00786AAF" w:rsidRDefault="00D13F81" w:rsidP="00D13F81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:rsidTr="00150E54">
        <w:tc>
          <w:tcPr>
            <w:tcW w:w="79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150E54">
        <w:tc>
          <w:tcPr>
            <w:tcW w:w="795" w:type="dxa"/>
          </w:tcPr>
          <w:p w:rsidR="00810967" w:rsidRPr="00FF4084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3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810967" w:rsidRPr="004968A7" w:rsidRDefault="00425A8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C12675" w:rsidRPr="00786AAF" w:rsidTr="00150E54">
        <w:tc>
          <w:tcPr>
            <w:tcW w:w="795" w:type="dxa"/>
          </w:tcPr>
          <w:p w:rsidR="00C12675" w:rsidRPr="00FF4084" w:rsidRDefault="007D47C0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13" w:type="dxa"/>
          </w:tcPr>
          <w:p w:rsidR="00C12675" w:rsidRPr="00FF4084" w:rsidRDefault="007D47C0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D47C0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7D47C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35" w:type="dxa"/>
          </w:tcPr>
          <w:p w:rsidR="00C12675" w:rsidRPr="00FF4084" w:rsidRDefault="007D47C0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47C0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C12675" w:rsidRPr="004968A7" w:rsidRDefault="00A13299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68A7"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  <w:r w:rsidR="00903693" w:rsidRPr="004968A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C12675" w:rsidRPr="00FF4084" w:rsidRDefault="00621F3B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810967" w:rsidRPr="00786AAF" w:rsidTr="00150E54">
        <w:tc>
          <w:tcPr>
            <w:tcW w:w="795" w:type="dxa"/>
          </w:tcPr>
          <w:p w:rsidR="00810967" w:rsidRPr="00FF4084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3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810967" w:rsidRPr="007D47C0" w:rsidRDefault="00A13299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A13299">
              <w:rPr>
                <w:rFonts w:ascii="Arial" w:hAnsi="Arial" w:cs="Arial"/>
                <w:color w:val="666699"/>
                <w:sz w:val="18"/>
                <w:szCs w:val="18"/>
              </w:rPr>
              <w:t>94.429999941331</w:t>
            </w:r>
            <w:r w:rsidR="00425A80" w:rsidRPr="00A1329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810967" w:rsidRPr="00FF4084" w:rsidRDefault="00621F3B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:rsidTr="00690234">
        <w:tc>
          <w:tcPr>
            <w:tcW w:w="5000" w:type="pct"/>
            <w:hideMark/>
          </w:tcPr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1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3" w:name="bmkContactWeb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E8435D" w:rsidRDefault="00AB30DB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4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 w:rsidR="001214F3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2019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3772B5" w:rsidRDefault="007732A2" w:rsidP="00D228AE">
      <w:pPr>
        <w:pStyle w:val="ICAParagraphText"/>
      </w:pPr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FD" w:rsidRDefault="00C233FD" w:rsidP="00D43144">
      <w:pPr>
        <w:spacing w:after="0" w:line="240" w:lineRule="auto"/>
      </w:pPr>
      <w:r>
        <w:separator/>
      </w:r>
    </w:p>
  </w:endnote>
  <w:endnote w:type="continuationSeparator" w:id="0">
    <w:p w:rsidR="00C233FD" w:rsidRDefault="00C233FD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33FD" w:rsidRPr="00D43144" w:rsidRDefault="00C233FD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B30D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B30D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C233FD" w:rsidRDefault="00C2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FD" w:rsidRDefault="00C233FD" w:rsidP="00D43144">
      <w:pPr>
        <w:spacing w:after="0" w:line="240" w:lineRule="auto"/>
      </w:pPr>
      <w:r>
        <w:separator/>
      </w:r>
    </w:p>
  </w:footnote>
  <w:footnote w:type="continuationSeparator" w:id="0">
    <w:p w:rsidR="00C233FD" w:rsidRDefault="00C233FD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F1E"/>
    <w:rsid w:val="00053AD5"/>
    <w:rsid w:val="00053EBF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B3766"/>
    <w:rsid w:val="000B38BA"/>
    <w:rsid w:val="000B6DD0"/>
    <w:rsid w:val="000B6E5F"/>
    <w:rsid w:val="000C00B7"/>
    <w:rsid w:val="000C6FB0"/>
    <w:rsid w:val="000E346E"/>
    <w:rsid w:val="000E72CF"/>
    <w:rsid w:val="000F31F2"/>
    <w:rsid w:val="0011195F"/>
    <w:rsid w:val="0011461E"/>
    <w:rsid w:val="00117FCC"/>
    <w:rsid w:val="001214F3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38F6"/>
    <w:rsid w:val="001E7A99"/>
    <w:rsid w:val="001F0E1C"/>
    <w:rsid w:val="001F2087"/>
    <w:rsid w:val="001F224E"/>
    <w:rsid w:val="001F3740"/>
    <w:rsid w:val="001F3789"/>
    <w:rsid w:val="001F7811"/>
    <w:rsid w:val="00200311"/>
    <w:rsid w:val="00205266"/>
    <w:rsid w:val="00205D52"/>
    <w:rsid w:val="0020787A"/>
    <w:rsid w:val="00210C98"/>
    <w:rsid w:val="00210E07"/>
    <w:rsid w:val="00211E7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77C7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91AFC"/>
    <w:rsid w:val="003938B4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E48C3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D12A9"/>
    <w:rsid w:val="004D157A"/>
    <w:rsid w:val="004D277D"/>
    <w:rsid w:val="004E45D4"/>
    <w:rsid w:val="004E5198"/>
    <w:rsid w:val="004E63D4"/>
    <w:rsid w:val="004E7B54"/>
    <w:rsid w:val="004F07FA"/>
    <w:rsid w:val="00501DA7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77B"/>
    <w:rsid w:val="00527174"/>
    <w:rsid w:val="005312E9"/>
    <w:rsid w:val="005321E0"/>
    <w:rsid w:val="00542741"/>
    <w:rsid w:val="00546424"/>
    <w:rsid w:val="00551630"/>
    <w:rsid w:val="00552CEF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990"/>
    <w:rsid w:val="00577A4E"/>
    <w:rsid w:val="0058061A"/>
    <w:rsid w:val="0059106D"/>
    <w:rsid w:val="00592699"/>
    <w:rsid w:val="005962D9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4B3"/>
    <w:rsid w:val="005F1A89"/>
    <w:rsid w:val="006024C3"/>
    <w:rsid w:val="0060300F"/>
    <w:rsid w:val="006045AA"/>
    <w:rsid w:val="00605BE1"/>
    <w:rsid w:val="0060686E"/>
    <w:rsid w:val="00607B76"/>
    <w:rsid w:val="006108C2"/>
    <w:rsid w:val="0061253B"/>
    <w:rsid w:val="0061383B"/>
    <w:rsid w:val="00620CEE"/>
    <w:rsid w:val="00621F3B"/>
    <w:rsid w:val="0062477C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61EB"/>
    <w:rsid w:val="006602B6"/>
    <w:rsid w:val="00667495"/>
    <w:rsid w:val="0067324D"/>
    <w:rsid w:val="00675BAC"/>
    <w:rsid w:val="0068003D"/>
    <w:rsid w:val="00682432"/>
    <w:rsid w:val="00683F4E"/>
    <w:rsid w:val="006844CE"/>
    <w:rsid w:val="00690234"/>
    <w:rsid w:val="00692937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241"/>
    <w:rsid w:val="00716339"/>
    <w:rsid w:val="00727B7F"/>
    <w:rsid w:val="00727D51"/>
    <w:rsid w:val="00730740"/>
    <w:rsid w:val="00730997"/>
    <w:rsid w:val="007313D9"/>
    <w:rsid w:val="00740296"/>
    <w:rsid w:val="00743045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0D27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47C0"/>
    <w:rsid w:val="007D4EFA"/>
    <w:rsid w:val="007D6A96"/>
    <w:rsid w:val="007E1DEA"/>
    <w:rsid w:val="007E5691"/>
    <w:rsid w:val="007F3A85"/>
    <w:rsid w:val="007F5340"/>
    <w:rsid w:val="00801C2F"/>
    <w:rsid w:val="008031A2"/>
    <w:rsid w:val="00810967"/>
    <w:rsid w:val="00816A16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1A21"/>
    <w:rsid w:val="00863D7A"/>
    <w:rsid w:val="008641B6"/>
    <w:rsid w:val="00867D77"/>
    <w:rsid w:val="00871020"/>
    <w:rsid w:val="00873DD6"/>
    <w:rsid w:val="00880BBD"/>
    <w:rsid w:val="00886B2A"/>
    <w:rsid w:val="00892051"/>
    <w:rsid w:val="008A1E65"/>
    <w:rsid w:val="008A263E"/>
    <w:rsid w:val="008B1BBC"/>
    <w:rsid w:val="008B24BF"/>
    <w:rsid w:val="008B391D"/>
    <w:rsid w:val="008B797B"/>
    <w:rsid w:val="008C1828"/>
    <w:rsid w:val="008C3AF0"/>
    <w:rsid w:val="008C5E07"/>
    <w:rsid w:val="008C7475"/>
    <w:rsid w:val="008D4767"/>
    <w:rsid w:val="008D5DF4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48D"/>
    <w:rsid w:val="00920830"/>
    <w:rsid w:val="0092163A"/>
    <w:rsid w:val="00924C5B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2737"/>
    <w:rsid w:val="00954727"/>
    <w:rsid w:val="00954A3A"/>
    <w:rsid w:val="00956A3A"/>
    <w:rsid w:val="009638DF"/>
    <w:rsid w:val="00964593"/>
    <w:rsid w:val="009702DC"/>
    <w:rsid w:val="00970328"/>
    <w:rsid w:val="00971A89"/>
    <w:rsid w:val="00971F4D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4C50"/>
    <w:rsid w:val="009A269F"/>
    <w:rsid w:val="009A7693"/>
    <w:rsid w:val="009B11EF"/>
    <w:rsid w:val="009B14A7"/>
    <w:rsid w:val="009B1E61"/>
    <w:rsid w:val="009B2316"/>
    <w:rsid w:val="009B3E36"/>
    <w:rsid w:val="009B4855"/>
    <w:rsid w:val="009B6715"/>
    <w:rsid w:val="009C708F"/>
    <w:rsid w:val="009C7728"/>
    <w:rsid w:val="009D0ED5"/>
    <w:rsid w:val="009D55F2"/>
    <w:rsid w:val="009E00A3"/>
    <w:rsid w:val="009E3DE6"/>
    <w:rsid w:val="009E6A9F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403D8"/>
    <w:rsid w:val="00A40FD5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B30DB"/>
    <w:rsid w:val="00AB4333"/>
    <w:rsid w:val="00AB5766"/>
    <w:rsid w:val="00AD01FF"/>
    <w:rsid w:val="00AD04EF"/>
    <w:rsid w:val="00AD51AB"/>
    <w:rsid w:val="00AF3B57"/>
    <w:rsid w:val="00AF489A"/>
    <w:rsid w:val="00AF6EED"/>
    <w:rsid w:val="00B01269"/>
    <w:rsid w:val="00B03751"/>
    <w:rsid w:val="00B04C52"/>
    <w:rsid w:val="00B073D8"/>
    <w:rsid w:val="00B130A8"/>
    <w:rsid w:val="00B13D95"/>
    <w:rsid w:val="00B15F88"/>
    <w:rsid w:val="00B16350"/>
    <w:rsid w:val="00B16EFD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2A6A"/>
    <w:rsid w:val="00B533C3"/>
    <w:rsid w:val="00B53D7A"/>
    <w:rsid w:val="00B54E71"/>
    <w:rsid w:val="00B567B5"/>
    <w:rsid w:val="00B569F1"/>
    <w:rsid w:val="00B6067F"/>
    <w:rsid w:val="00B676FA"/>
    <w:rsid w:val="00B704D3"/>
    <w:rsid w:val="00B71A2F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73FD9"/>
    <w:rsid w:val="00C76E78"/>
    <w:rsid w:val="00C906FA"/>
    <w:rsid w:val="00C931D9"/>
    <w:rsid w:val="00C96CD9"/>
    <w:rsid w:val="00C977BB"/>
    <w:rsid w:val="00CA3CF2"/>
    <w:rsid w:val="00CA63E5"/>
    <w:rsid w:val="00CA6658"/>
    <w:rsid w:val="00CC1832"/>
    <w:rsid w:val="00CC3F51"/>
    <w:rsid w:val="00CC5958"/>
    <w:rsid w:val="00CD086E"/>
    <w:rsid w:val="00CD27C3"/>
    <w:rsid w:val="00CD67C8"/>
    <w:rsid w:val="00CD6979"/>
    <w:rsid w:val="00CE0B74"/>
    <w:rsid w:val="00CE2138"/>
    <w:rsid w:val="00CF0473"/>
    <w:rsid w:val="00CF2887"/>
    <w:rsid w:val="00CF564F"/>
    <w:rsid w:val="00CF5B70"/>
    <w:rsid w:val="00D101DF"/>
    <w:rsid w:val="00D13F81"/>
    <w:rsid w:val="00D14539"/>
    <w:rsid w:val="00D228AE"/>
    <w:rsid w:val="00D22B30"/>
    <w:rsid w:val="00D2610B"/>
    <w:rsid w:val="00D27CB9"/>
    <w:rsid w:val="00D3242D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3DCA"/>
    <w:rsid w:val="00D94C51"/>
    <w:rsid w:val="00DA2662"/>
    <w:rsid w:val="00DA4198"/>
    <w:rsid w:val="00DA52B5"/>
    <w:rsid w:val="00DA5931"/>
    <w:rsid w:val="00DB1E3C"/>
    <w:rsid w:val="00DC1283"/>
    <w:rsid w:val="00DD0A20"/>
    <w:rsid w:val="00DD1113"/>
    <w:rsid w:val="00DD52B2"/>
    <w:rsid w:val="00DE0D92"/>
    <w:rsid w:val="00DE47F6"/>
    <w:rsid w:val="00DE4DE3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32E0A"/>
    <w:rsid w:val="00E33F33"/>
    <w:rsid w:val="00E376E1"/>
    <w:rsid w:val="00E37B5E"/>
    <w:rsid w:val="00E37DF9"/>
    <w:rsid w:val="00E41F34"/>
    <w:rsid w:val="00E46E17"/>
    <w:rsid w:val="00E47925"/>
    <w:rsid w:val="00E6185D"/>
    <w:rsid w:val="00E630F0"/>
    <w:rsid w:val="00E67A1B"/>
    <w:rsid w:val="00E70AA0"/>
    <w:rsid w:val="00E75FB3"/>
    <w:rsid w:val="00E765F5"/>
    <w:rsid w:val="00E8435D"/>
    <w:rsid w:val="00E86221"/>
    <w:rsid w:val="00EA2A09"/>
    <w:rsid w:val="00EB0A27"/>
    <w:rsid w:val="00EB5E17"/>
    <w:rsid w:val="00EB7A93"/>
    <w:rsid w:val="00EC055F"/>
    <w:rsid w:val="00EC11B8"/>
    <w:rsid w:val="00EC2C84"/>
    <w:rsid w:val="00EC532D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4B7"/>
    <w:rsid w:val="00F62D97"/>
    <w:rsid w:val="00F65433"/>
    <w:rsid w:val="00F67800"/>
    <w:rsid w:val="00F702E4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D2347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se.co.za/content/JSEICANoticeItems/2015/FTSE-JSE-Africa/20190624%20June%202019%20Quarterly%20Review%20ICA%20Appendix%20UPDATED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se.co.za/content/JSEICANoticeItems/2015/FTSE-JSE-Africa/20190624%20June%202019%20Quarterly%20Review%20ICA%20Appendix%20UPDATED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jse.co.za/content/JSEICANoticeItems/2015/FTSE-JSE-Africa/20190624%20June%202019%20Quarterly%20Review%20ICA%20Appendix%20UPDATED.xls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russell.com/legal/website-terms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2019-06-23T22:00:00+00:00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FF46-D993-4AC3-8F38-2BFB4B053495}"/>
</file>

<file path=customXml/itemProps2.xml><?xml version="1.0" encoding="utf-8"?>
<ds:datastoreItem xmlns:ds="http://schemas.openxmlformats.org/officeDocument/2006/customXml" ds:itemID="{67B92C51-E733-4CD8-A4A5-C894579FF6DC}">
  <ds:schemaRefs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CBEA6-84C8-4541-A753-86B53195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Tebogo Ledwaba</cp:lastModifiedBy>
  <cp:revision>7</cp:revision>
  <cp:lastPrinted>2017-03-01T14:54:00Z</cp:lastPrinted>
  <dcterms:created xsi:type="dcterms:W3CDTF">2019-06-06T15:25:00Z</dcterms:created>
  <dcterms:modified xsi:type="dcterms:W3CDTF">2019-06-06T15:58:00Z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